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480" w:lineRule="exact"/>
        <w:jc w:val="left"/>
        <w:textAlignment w:val="auto"/>
        <w:rPr>
          <w:rFonts w:hint="default" w:ascii="Times New Roman" w:hAnsi="Times New Roman" w:eastAsia="宋体" w:cs="Times New Roman"/>
          <w:color w:val="auto"/>
          <w:sz w:val="32"/>
          <w:szCs w:val="32"/>
          <w:lang w:val="en-US" w:eastAsia="zh-CN"/>
        </w:rPr>
      </w:pPr>
      <w:r>
        <w:rPr>
          <w:rFonts w:hint="default" w:ascii="Times New Roman" w:hAnsi="Times New Roman" w:cs="Times New Roman"/>
          <w:color w:val="auto"/>
          <w:sz w:val="32"/>
          <w:szCs w:val="32"/>
        </w:rPr>
        <w:t>附件</w:t>
      </w:r>
      <w:r>
        <w:rPr>
          <w:rFonts w:hint="default" w:ascii="Times New Roman" w:hAnsi="Times New Roman" w:cs="Times New Roman"/>
          <w:color w:val="auto"/>
          <w:sz w:val="32"/>
          <w:szCs w:val="32"/>
          <w:lang w:val="en-US" w:eastAsia="zh-CN"/>
        </w:rPr>
        <w:t>1</w:t>
      </w:r>
    </w:p>
    <w:p>
      <w:pPr>
        <w:snapToGrid w:val="0"/>
        <w:spacing w:line="400" w:lineRule="atLeast"/>
        <w:jc w:val="center"/>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附录1 资格审查条件（资质最低要求）</w:t>
      </w:r>
    </w:p>
    <w:p>
      <w:pPr>
        <w:snapToGrid w:val="0"/>
        <w:spacing w:line="400" w:lineRule="atLeast"/>
        <w:rPr>
          <w:rFonts w:hint="default" w:ascii="Times New Roman" w:hAnsi="Times New Roman" w:cs="Times New Roman"/>
          <w:color w:val="auto"/>
        </w:rPr>
      </w:pP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3"/>
        <w:gridCol w:w="7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788" w:type="pct"/>
            <w:noWrap w:val="0"/>
            <w:vAlign w:val="center"/>
          </w:tcPr>
          <w:p>
            <w:pPr>
              <w:snapToGrid w:val="0"/>
              <w:spacing w:line="400" w:lineRule="atLeast"/>
              <w:jc w:val="center"/>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合同包</w:t>
            </w:r>
          </w:p>
        </w:tc>
        <w:tc>
          <w:tcPr>
            <w:tcW w:w="4211" w:type="pct"/>
            <w:noWrap w:val="0"/>
            <w:vAlign w:val="center"/>
          </w:tcPr>
          <w:p>
            <w:pPr>
              <w:snapToGrid w:val="0"/>
              <w:spacing w:line="40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6" w:hRule="atLeast"/>
          <w:jc w:val="center"/>
        </w:trPr>
        <w:tc>
          <w:tcPr>
            <w:tcW w:w="78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峡口隧道商砼采购</w:t>
            </w:r>
          </w:p>
        </w:tc>
        <w:tc>
          <w:tcPr>
            <w:tcW w:w="421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独立的法人资格，具备有效的《营业执照》；</w:t>
            </w:r>
          </w:p>
        </w:tc>
      </w:tr>
    </w:tbl>
    <w:p>
      <w:pPr>
        <w:spacing w:line="500" w:lineRule="exact"/>
        <w:rPr>
          <w:rFonts w:hint="default" w:ascii="Times New Roman" w:hAnsi="Times New Roman" w:cs="Times New Roman"/>
          <w:color w:val="auto"/>
          <w:sz w:val="28"/>
          <w:szCs w:val="28"/>
        </w:rPr>
      </w:pPr>
    </w:p>
    <w:p>
      <w:pPr>
        <w:spacing w:line="500" w:lineRule="exact"/>
        <w:jc w:val="center"/>
        <w:rPr>
          <w:rFonts w:hint="default" w:ascii="Times New Roman" w:hAnsi="Times New Roman" w:cs="Times New Roman"/>
          <w:b/>
          <w:bCs/>
          <w:color w:val="auto"/>
          <w:sz w:val="40"/>
          <w:szCs w:val="40"/>
        </w:rPr>
      </w:pPr>
      <w:r>
        <w:rPr>
          <w:rFonts w:hint="default" w:ascii="Times New Roman" w:hAnsi="Times New Roman" w:cs="Times New Roman"/>
          <w:color w:val="auto"/>
          <w:sz w:val="28"/>
          <w:szCs w:val="28"/>
        </w:rPr>
        <w:br w:type="page"/>
      </w:r>
      <w:r>
        <w:rPr>
          <w:rFonts w:hint="default" w:ascii="Times New Roman" w:hAnsi="Times New Roman" w:cs="Times New Roman"/>
          <w:b/>
          <w:bCs/>
          <w:color w:val="auto"/>
          <w:sz w:val="32"/>
          <w:szCs w:val="32"/>
        </w:rPr>
        <w:t>附录2 资格审查条件（财务最低要求）</w:t>
      </w:r>
    </w:p>
    <w:p>
      <w:pPr>
        <w:pStyle w:val="2"/>
        <w:ind w:left="480" w:firstLine="480"/>
        <w:rPr>
          <w:rFonts w:hint="default" w:ascii="Times New Roman" w:hAnsi="Times New Roman" w:cs="Times New Roman"/>
          <w:color w:val="auto"/>
        </w:rPr>
      </w:pP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2"/>
        <w:gridCol w:w="7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356" w:type="dxa"/>
            <w:noWrap w:val="0"/>
            <w:vAlign w:val="center"/>
          </w:tcPr>
          <w:p>
            <w:pPr>
              <w:snapToGrid w:val="0"/>
              <w:spacing w:line="400" w:lineRule="atLeas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36"/>
                <w:lang w:val="en-US" w:eastAsia="zh-CN"/>
              </w:rPr>
              <w:t>合同包</w:t>
            </w:r>
          </w:p>
        </w:tc>
        <w:tc>
          <w:tcPr>
            <w:tcW w:w="7835" w:type="dxa"/>
            <w:noWrap w:val="0"/>
            <w:vAlign w:val="center"/>
          </w:tcPr>
          <w:p>
            <w:pPr>
              <w:snapToGrid w:val="0"/>
              <w:spacing w:line="400" w:lineRule="atLeas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9" w:hRule="atLeast"/>
          <w:jc w:val="center"/>
        </w:trPr>
        <w:tc>
          <w:tcPr>
            <w:tcW w:w="1356" w:type="dxa"/>
            <w:noWrap w:val="0"/>
            <w:vAlign w:val="center"/>
          </w:tcPr>
          <w:p>
            <w:pPr>
              <w:jc w:val="center"/>
              <w:rPr>
                <w:rFonts w:hint="default" w:ascii="Times New Roman" w:hAnsi="Times New Roman" w:cs="Times New Roman"/>
                <w:color w:val="auto"/>
              </w:rPr>
            </w:pPr>
            <w:r>
              <w:rPr>
                <w:rFonts w:hint="eastAsia" w:cs="Times New Roman"/>
                <w:color w:val="auto"/>
                <w:sz w:val="24"/>
                <w:szCs w:val="24"/>
                <w:lang w:val="en-US" w:eastAsia="zh-CN"/>
              </w:rPr>
              <w:t>峡口隧道商砼采购</w:t>
            </w:r>
          </w:p>
        </w:tc>
        <w:tc>
          <w:tcPr>
            <w:tcW w:w="7835" w:type="dxa"/>
            <w:noWrap w:val="0"/>
            <w:vAlign w:val="center"/>
          </w:tcPr>
          <w:p>
            <w:pPr>
              <w:widowControl/>
              <w:rPr>
                <w:rFonts w:hint="default" w:ascii="Times New Roman" w:hAnsi="Times New Roman" w:cs="Times New Roman"/>
                <w:color w:val="auto"/>
              </w:rPr>
            </w:pPr>
            <w:r>
              <w:rPr>
                <w:rFonts w:hint="default" w:ascii="Times New Roman" w:hAnsi="Times New Roman" w:cs="Times New Roman"/>
                <w:color w:val="auto"/>
              </w:rPr>
              <w:t>第一种方式：</w:t>
            </w:r>
          </w:p>
          <w:p>
            <w:pPr>
              <w:rPr>
                <w:rFonts w:hint="default" w:ascii="Times New Roman" w:hAnsi="Times New Roman" w:eastAsia="宋体" w:cs="Times New Roman"/>
                <w:color w:val="auto"/>
                <w:lang w:val="en-US" w:eastAsia="zh-CN"/>
              </w:rPr>
            </w:pPr>
            <w:r>
              <w:rPr>
                <w:rFonts w:hint="default" w:ascii="Times New Roman" w:hAnsi="Times New Roman" w:cs="Times New Roman"/>
                <w:color w:val="auto"/>
              </w:rPr>
              <w:t>近3年每年的营业收入不少于</w:t>
            </w:r>
            <w:r>
              <w:rPr>
                <w:rFonts w:hint="eastAsia" w:cs="Times New Roman"/>
                <w:color w:val="auto"/>
                <w:lang w:val="en-US" w:eastAsia="zh-CN"/>
              </w:rPr>
              <w:t>170</w:t>
            </w:r>
            <w:r>
              <w:rPr>
                <w:rFonts w:hint="default" w:ascii="Times New Roman" w:hAnsi="Times New Roman" w:cs="Times New Roman"/>
                <w:color w:val="auto"/>
              </w:rPr>
              <w:t>万元</w:t>
            </w:r>
            <w:r>
              <w:rPr>
                <w:rFonts w:hint="default" w:ascii="Times New Roman" w:hAnsi="Times New Roman" w:cs="Times New Roman"/>
                <w:color w:val="auto"/>
                <w:lang w:eastAsia="zh-CN"/>
              </w:rPr>
              <w:t>，</w:t>
            </w:r>
            <w:r>
              <w:rPr>
                <w:rFonts w:hint="default" w:ascii="Times New Roman" w:hAnsi="Times New Roman" w:cs="Times New Roman"/>
                <w:color w:val="auto"/>
              </w:rPr>
              <w:t>近3年每年的</w:t>
            </w:r>
            <w:r>
              <w:rPr>
                <w:rFonts w:hint="default" w:ascii="Times New Roman" w:hAnsi="Times New Roman" w:cs="Times New Roman"/>
                <w:color w:val="auto"/>
                <w:lang w:val="en-US" w:eastAsia="zh-CN"/>
              </w:rPr>
              <w:t>净资产不少于</w:t>
            </w:r>
            <w:r>
              <w:rPr>
                <w:rFonts w:hint="eastAsia" w:cs="Times New Roman"/>
                <w:color w:val="auto"/>
                <w:lang w:val="en-US" w:eastAsia="zh-CN"/>
              </w:rPr>
              <w:t>51</w:t>
            </w:r>
            <w:r>
              <w:rPr>
                <w:rFonts w:hint="default" w:ascii="Times New Roman" w:hAnsi="Times New Roman" w:cs="Times New Roman"/>
                <w:color w:val="auto"/>
                <w:lang w:val="en-US" w:eastAsia="zh-CN"/>
              </w:rPr>
              <w:t>万元。</w:t>
            </w:r>
          </w:p>
          <w:p>
            <w:pPr>
              <w:widowControl/>
              <w:rPr>
                <w:rFonts w:hint="default" w:ascii="Times New Roman" w:hAnsi="Times New Roman" w:cs="Times New Roman"/>
                <w:color w:val="auto"/>
              </w:rPr>
            </w:pPr>
            <w:r>
              <w:rPr>
                <w:rFonts w:hint="default" w:ascii="Times New Roman" w:hAnsi="Times New Roman" w:cs="Times New Roman"/>
                <w:color w:val="auto"/>
              </w:rPr>
              <w:t>第二种方式：</w:t>
            </w:r>
          </w:p>
          <w:p>
            <w:pPr>
              <w:widowControl/>
              <w:rPr>
                <w:rFonts w:hint="default" w:ascii="Times New Roman" w:hAnsi="Times New Roman" w:cs="Times New Roman"/>
                <w:color w:val="auto"/>
              </w:rPr>
            </w:pPr>
            <w:r>
              <w:rPr>
                <w:rFonts w:hint="default" w:ascii="Times New Roman" w:hAnsi="Times New Roman" w:cs="Times New Roman"/>
                <w:color w:val="auto"/>
              </w:rPr>
              <w:t>由银行出具</w:t>
            </w:r>
            <w:r>
              <w:rPr>
                <w:rFonts w:hint="eastAsia" w:cs="Times New Roman"/>
                <w:b/>
                <w:bCs/>
                <w:color w:val="auto"/>
                <w:lang w:eastAsia="zh-CN"/>
              </w:rPr>
              <w:t>（</w:t>
            </w:r>
            <w:r>
              <w:rPr>
                <w:rFonts w:hint="eastAsia" w:cs="Times New Roman"/>
                <w:b/>
                <w:bCs/>
                <w:color w:val="auto"/>
                <w:lang w:val="en-US" w:eastAsia="zh-CN"/>
              </w:rPr>
              <w:t>须有银行盖章</w:t>
            </w:r>
            <w:r>
              <w:rPr>
                <w:rFonts w:hint="eastAsia" w:cs="Times New Roman"/>
                <w:b/>
                <w:bCs/>
                <w:color w:val="auto"/>
                <w:lang w:eastAsia="zh-CN"/>
              </w:rPr>
              <w:t>）</w:t>
            </w:r>
            <w:r>
              <w:rPr>
                <w:rFonts w:hint="default" w:ascii="Times New Roman" w:hAnsi="Times New Roman" w:cs="Times New Roman"/>
                <w:color w:val="auto"/>
              </w:rPr>
              <w:t>申请日前3个月内（</w:t>
            </w:r>
            <w:r>
              <w:rPr>
                <w:rFonts w:hint="default" w:ascii="Times New Roman" w:hAnsi="Times New Roman" w:cs="Times New Roman"/>
                <w:color w:val="auto"/>
                <w:lang w:val="en-US" w:eastAsia="zh-CN"/>
              </w:rPr>
              <w:t>2021年</w:t>
            </w:r>
            <w:r>
              <w:rPr>
                <w:rFonts w:hint="eastAsia" w:cs="Times New Roman"/>
                <w:color w:val="auto"/>
                <w:lang w:val="en-US" w:eastAsia="zh-CN"/>
              </w:rPr>
              <w:t>5、6、7</w:t>
            </w:r>
            <w:r>
              <w:rPr>
                <w:rFonts w:hint="default" w:ascii="Times New Roman" w:hAnsi="Times New Roman" w:cs="Times New Roman"/>
                <w:color w:val="auto"/>
              </w:rPr>
              <w:t>月）的单位账户流水证明，3个月月末账户余额的平均值不少万元。</w:t>
            </w:r>
          </w:p>
          <w:p>
            <w:pPr>
              <w:widowControl/>
              <w:rPr>
                <w:rFonts w:hint="default" w:ascii="Times New Roman" w:hAnsi="Times New Roman" w:cs="Times New Roman"/>
                <w:color w:val="auto"/>
                <w:szCs w:val="28"/>
              </w:rPr>
            </w:pPr>
            <w:r>
              <w:rPr>
                <w:rFonts w:hint="default" w:ascii="Times New Roman" w:hAnsi="Times New Roman" w:cs="Times New Roman"/>
                <w:color w:val="auto"/>
              </w:rPr>
              <w:t>上述两种方式满足其中一种即可。</w:t>
            </w:r>
          </w:p>
        </w:tc>
      </w:tr>
    </w:tbl>
    <w:p>
      <w:pPr>
        <w:snapToGrid w:val="0"/>
        <w:spacing w:line="400" w:lineRule="atLeast"/>
        <w:ind w:firstLine="420" w:firstLineChars="200"/>
        <w:outlineLvl w:val="9"/>
        <w:rPr>
          <w:rFonts w:hint="default" w:ascii="Times New Roman" w:hAnsi="Times New Roman" w:eastAsia="黑体" w:cs="Times New Roman"/>
          <w:color w:val="auto"/>
          <w:sz w:val="21"/>
        </w:rPr>
      </w:pPr>
      <w:r>
        <w:rPr>
          <w:rFonts w:hint="default" w:ascii="Times New Roman" w:hAnsi="Times New Roman" w:eastAsia="黑体" w:cs="Times New Roman"/>
          <w:color w:val="auto"/>
          <w:sz w:val="21"/>
        </w:rPr>
        <w:t>注：1.采用第一种方式应附</w:t>
      </w:r>
      <w:r>
        <w:rPr>
          <w:rFonts w:hint="default" w:ascii="Times New Roman" w:hAnsi="Times New Roman" w:eastAsia="黑体" w:cs="Times New Roman"/>
          <w:color w:val="auto"/>
          <w:sz w:val="21"/>
          <w:szCs w:val="24"/>
        </w:rPr>
        <w:t>经会计师事务所或审计机构审计的</w:t>
      </w:r>
      <w:r>
        <w:rPr>
          <w:rFonts w:hint="default" w:ascii="Times New Roman" w:hAnsi="Times New Roman" w:eastAsia="黑体" w:cs="Times New Roman"/>
          <w:color w:val="auto"/>
          <w:sz w:val="21"/>
        </w:rPr>
        <w:t>财务会计报表，</w:t>
      </w:r>
      <w:r>
        <w:rPr>
          <w:rFonts w:hint="eastAsia" w:eastAsia="黑体" w:cs="Times New Roman"/>
          <w:color w:val="auto"/>
          <w:sz w:val="21"/>
          <w:lang w:eastAsia="zh-CN"/>
        </w:rPr>
        <w:t>其所附资料只需证明其能满足财务最低要求即可。</w:t>
      </w:r>
      <w:r>
        <w:rPr>
          <w:rFonts w:hint="default" w:ascii="Times New Roman" w:hAnsi="Times New Roman" w:eastAsia="黑体" w:cs="Times New Roman"/>
          <w:color w:val="auto"/>
          <w:sz w:val="21"/>
        </w:rPr>
        <w:t>公司成立时间不足三年的提供成立以来的</w:t>
      </w:r>
      <w:r>
        <w:rPr>
          <w:rFonts w:hint="default" w:ascii="Times New Roman" w:hAnsi="Times New Roman" w:eastAsia="黑体" w:cs="Times New Roman"/>
          <w:color w:val="auto"/>
          <w:sz w:val="21"/>
          <w:szCs w:val="24"/>
        </w:rPr>
        <w:t>经会计师事务所或审计机构审计的财务会计报表</w:t>
      </w:r>
      <w:r>
        <w:rPr>
          <w:rFonts w:hint="default" w:ascii="Times New Roman" w:hAnsi="Times New Roman" w:eastAsia="黑体" w:cs="Times New Roman"/>
          <w:color w:val="auto"/>
          <w:sz w:val="21"/>
        </w:rPr>
        <w:t>。若</w:t>
      </w:r>
      <w:r>
        <w:rPr>
          <w:rFonts w:hint="default" w:ascii="Times New Roman" w:hAnsi="Times New Roman" w:eastAsia="黑体" w:cs="Times New Roman"/>
          <w:color w:val="auto"/>
          <w:sz w:val="21"/>
          <w:lang w:val="en-US" w:eastAsia="zh-CN"/>
        </w:rPr>
        <w:t>最近年</w:t>
      </w:r>
      <w:r>
        <w:rPr>
          <w:rFonts w:hint="default" w:ascii="Times New Roman" w:hAnsi="Times New Roman" w:eastAsia="黑体" w:cs="Times New Roman"/>
          <w:color w:val="auto"/>
          <w:sz w:val="21"/>
        </w:rPr>
        <w:t>度会计报表未出，则近三年时间往前推算一年。</w:t>
      </w:r>
    </w:p>
    <w:p>
      <w:pPr>
        <w:pStyle w:val="8"/>
        <w:spacing w:line="400" w:lineRule="exact"/>
        <w:ind w:firstLine="840" w:firstLineChars="400"/>
        <w:rPr>
          <w:rFonts w:hint="default" w:ascii="Times New Roman" w:hAnsi="Times New Roman" w:eastAsia="黑体" w:cs="Times New Roman"/>
          <w:color w:val="auto"/>
          <w:sz w:val="21"/>
        </w:rPr>
      </w:pPr>
      <w:r>
        <w:rPr>
          <w:rFonts w:hint="default" w:ascii="Times New Roman" w:hAnsi="Times New Roman" w:eastAsia="黑体" w:cs="Times New Roman"/>
          <w:color w:val="auto"/>
          <w:sz w:val="21"/>
        </w:rPr>
        <w:t>2.采用第二种方式应附银行出具</w:t>
      </w:r>
      <w:r>
        <w:rPr>
          <w:rFonts w:hint="default" w:ascii="Times New Roman" w:hAnsi="Times New Roman" w:eastAsia="黑体" w:cs="Times New Roman"/>
          <w:color w:val="auto"/>
          <w:sz w:val="21"/>
          <w:lang w:eastAsia="zh-CN"/>
        </w:rPr>
        <w:t>（须银行盖章）</w:t>
      </w:r>
      <w:r>
        <w:rPr>
          <w:rFonts w:hint="default" w:ascii="Times New Roman" w:hAnsi="Times New Roman" w:eastAsia="黑体" w:cs="Times New Roman"/>
          <w:color w:val="auto"/>
          <w:sz w:val="21"/>
        </w:rPr>
        <w:t>申请日前3个月内的单位账户流水证明。</w:t>
      </w:r>
    </w:p>
    <w:p>
      <w:pPr>
        <w:snapToGrid w:val="0"/>
        <w:spacing w:line="400" w:lineRule="atLeast"/>
        <w:ind w:firstLine="960" w:firstLineChars="400"/>
        <w:rPr>
          <w:rFonts w:hint="default" w:ascii="Times New Roman" w:hAnsi="Times New Roman" w:eastAsia="黑体" w:cs="Times New Roman"/>
          <w:color w:val="auto"/>
        </w:rPr>
      </w:pPr>
    </w:p>
    <w:p>
      <w:pPr>
        <w:snapToGrid w:val="0"/>
        <w:spacing w:line="400" w:lineRule="atLeast"/>
        <w:jc w:val="center"/>
        <w:rPr>
          <w:rFonts w:hint="default" w:ascii="Times New Roman" w:hAnsi="Times New Roman" w:cs="Times New Roman"/>
          <w:color w:val="auto"/>
          <w:sz w:val="40"/>
          <w:szCs w:val="40"/>
        </w:rPr>
      </w:pPr>
      <w:r>
        <w:rPr>
          <w:rFonts w:hint="default" w:ascii="Times New Roman" w:hAnsi="Times New Roman" w:cs="Times New Roman"/>
          <w:color w:val="auto"/>
          <w:sz w:val="28"/>
          <w:szCs w:val="28"/>
        </w:rPr>
        <w:br w:type="page"/>
      </w:r>
      <w:r>
        <w:rPr>
          <w:rFonts w:hint="default" w:ascii="Times New Roman" w:hAnsi="Times New Roman" w:cs="Times New Roman"/>
          <w:b/>
          <w:bCs/>
          <w:color w:val="auto"/>
          <w:sz w:val="32"/>
          <w:szCs w:val="32"/>
        </w:rPr>
        <w:t>附录3 资格审查条件（业绩最低要求）</w:t>
      </w:r>
    </w:p>
    <w:p>
      <w:pPr>
        <w:snapToGrid w:val="0"/>
        <w:spacing w:line="400" w:lineRule="atLeast"/>
        <w:jc w:val="center"/>
        <w:rPr>
          <w:rFonts w:hint="default" w:ascii="Times New Roman" w:hAnsi="Times New Roman" w:eastAsia="黑体" w:cs="Times New Roman"/>
          <w:color w:val="auto"/>
        </w:rPr>
      </w:pP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0"/>
        <w:gridCol w:w="7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98" w:hRule="atLeast"/>
          <w:jc w:val="center"/>
        </w:trPr>
        <w:tc>
          <w:tcPr>
            <w:tcW w:w="1398" w:type="dxa"/>
            <w:noWrap w:val="0"/>
            <w:vAlign w:val="center"/>
          </w:tcPr>
          <w:p>
            <w:pPr>
              <w:snapToGrid w:val="0"/>
              <w:spacing w:line="400" w:lineRule="atLeas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36"/>
                <w:lang w:val="en-US" w:eastAsia="zh-CN"/>
              </w:rPr>
              <w:t>合同包</w:t>
            </w:r>
          </w:p>
        </w:tc>
        <w:tc>
          <w:tcPr>
            <w:tcW w:w="7793" w:type="dxa"/>
            <w:noWrap w:val="0"/>
            <w:vAlign w:val="center"/>
          </w:tcPr>
          <w:p>
            <w:pPr>
              <w:snapToGrid w:val="0"/>
              <w:spacing w:line="400" w:lineRule="atLeas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3" w:hRule="atLeast"/>
          <w:jc w:val="center"/>
        </w:trPr>
        <w:tc>
          <w:tcPr>
            <w:tcW w:w="1398" w:type="dxa"/>
            <w:noWrap w:val="0"/>
            <w:vAlign w:val="center"/>
          </w:tcPr>
          <w:p>
            <w:pPr>
              <w:jc w:val="center"/>
              <w:rPr>
                <w:rFonts w:hint="default" w:ascii="Times New Roman" w:hAnsi="Times New Roman" w:cs="Times New Roman"/>
                <w:color w:val="auto"/>
              </w:rPr>
            </w:pPr>
            <w:r>
              <w:rPr>
                <w:rFonts w:hint="eastAsia" w:cs="Times New Roman"/>
                <w:color w:val="auto"/>
                <w:sz w:val="24"/>
                <w:szCs w:val="24"/>
                <w:lang w:val="en-US" w:eastAsia="zh-CN"/>
              </w:rPr>
              <w:t>峡口隧道商砼采购</w:t>
            </w:r>
          </w:p>
        </w:tc>
        <w:tc>
          <w:tcPr>
            <w:tcW w:w="7793" w:type="dxa"/>
            <w:noWrap w:val="0"/>
            <w:vAlign w:val="center"/>
          </w:tcPr>
          <w:p>
            <w:pPr>
              <w:rPr>
                <w:rFonts w:hint="default" w:ascii="Times New Roman" w:hAnsi="Times New Roman" w:cs="Times New Roman"/>
                <w:color w:val="auto"/>
                <w:sz w:val="28"/>
                <w:szCs w:val="28"/>
              </w:rPr>
            </w:pPr>
            <w:r>
              <w:rPr>
                <w:rFonts w:hint="default" w:ascii="Times New Roman" w:hAnsi="Times New Roman" w:eastAsia="宋体" w:cs="Times New Roman"/>
                <w:color w:val="auto"/>
                <w:sz w:val="24"/>
                <w:szCs w:val="24"/>
                <w:highlight w:val="none"/>
              </w:rPr>
              <w:t>近3年（2018年1月1日至申请截止日）</w:t>
            </w:r>
            <w:r>
              <w:rPr>
                <w:rFonts w:hint="default" w:ascii="Times New Roman" w:hAnsi="Times New Roman" w:eastAsia="宋体" w:cs="Times New Roman"/>
                <w:color w:val="auto"/>
                <w:sz w:val="24"/>
                <w:szCs w:val="24"/>
                <w:highlight w:val="none"/>
                <w:lang w:val="en-US" w:eastAsia="zh-CN"/>
              </w:rPr>
              <w:t>承担过1个</w:t>
            </w:r>
            <w:r>
              <w:rPr>
                <w:rFonts w:hint="eastAsia" w:cs="Times New Roman"/>
                <w:color w:val="auto"/>
                <w:sz w:val="24"/>
                <w:szCs w:val="24"/>
                <w:highlight w:val="none"/>
                <w:lang w:val="en-US" w:eastAsia="zh-CN"/>
              </w:rPr>
              <w:t>商砼</w:t>
            </w:r>
            <w:r>
              <w:rPr>
                <w:rFonts w:hint="default" w:ascii="Times New Roman" w:hAnsi="Times New Roman" w:eastAsia="宋体" w:cs="Times New Roman"/>
                <w:color w:val="auto"/>
                <w:sz w:val="24"/>
                <w:szCs w:val="24"/>
                <w:highlight w:val="none"/>
                <w:lang w:val="en-US" w:eastAsia="zh-CN"/>
              </w:rPr>
              <w:t>供应</w:t>
            </w:r>
            <w:r>
              <w:rPr>
                <w:rFonts w:hint="default" w:ascii="Times New Roman" w:hAnsi="Times New Roman" w:eastAsia="宋体" w:cs="Times New Roman"/>
                <w:color w:val="auto"/>
                <w:sz w:val="24"/>
                <w:szCs w:val="24"/>
                <w:highlight w:val="none"/>
              </w:rPr>
              <w:t>业绩。</w:t>
            </w:r>
          </w:p>
        </w:tc>
      </w:tr>
    </w:tbl>
    <w:p>
      <w:pPr>
        <w:pStyle w:val="8"/>
        <w:spacing w:line="400" w:lineRule="exact"/>
        <w:rPr>
          <w:rFonts w:hint="default" w:ascii="Times New Roman" w:hAnsi="Times New Roman" w:eastAsia="黑体" w:cs="Times New Roman"/>
          <w:color w:val="auto"/>
          <w:kern w:val="0"/>
        </w:rPr>
      </w:pPr>
      <w:r>
        <w:rPr>
          <w:rFonts w:hint="default" w:ascii="Times New Roman" w:hAnsi="Times New Roman" w:eastAsia="黑体" w:cs="Times New Roman"/>
          <w:color w:val="auto"/>
          <w:kern w:val="0"/>
        </w:rPr>
        <w:t>注：</w:t>
      </w:r>
      <w:r>
        <w:rPr>
          <w:rFonts w:hint="default" w:ascii="Times New Roman" w:hAnsi="Times New Roman" w:eastAsia="黑体" w:cs="Times New Roman"/>
          <w:color w:val="auto"/>
          <w:kern w:val="0"/>
          <w:lang w:val="en-US" w:eastAsia="zh-CN"/>
        </w:rPr>
        <w:t>1.</w:t>
      </w:r>
      <w:r>
        <w:rPr>
          <w:rFonts w:hint="default" w:ascii="Times New Roman" w:hAnsi="Times New Roman" w:eastAsia="黑体" w:cs="Times New Roman"/>
          <w:color w:val="auto"/>
          <w:kern w:val="0"/>
        </w:rPr>
        <w:t>申请人应填写近</w:t>
      </w:r>
      <w:r>
        <w:rPr>
          <w:rFonts w:hint="default" w:ascii="Times New Roman" w:hAnsi="Times New Roman" w:eastAsia="黑体" w:cs="Times New Roman"/>
          <w:color w:val="auto"/>
          <w:kern w:val="0"/>
          <w:lang w:val="en-US" w:eastAsia="zh-CN"/>
        </w:rPr>
        <w:t>3</w:t>
      </w:r>
      <w:r>
        <w:rPr>
          <w:rFonts w:hint="default" w:ascii="Times New Roman" w:hAnsi="Times New Roman" w:eastAsia="黑体" w:cs="Times New Roman"/>
          <w:color w:val="auto"/>
          <w:kern w:val="0"/>
        </w:rPr>
        <w:t>年来承担的类似项目业绩，并提供</w:t>
      </w:r>
      <w:r>
        <w:rPr>
          <w:rFonts w:hint="eastAsia" w:eastAsia="黑体" w:cs="Times New Roman"/>
          <w:color w:val="auto"/>
          <w:kern w:val="0"/>
          <w:lang w:eastAsia="zh-CN"/>
        </w:rPr>
        <w:t>相关证明资料，证明其能满足业绩最低要求，</w:t>
      </w:r>
      <w:r>
        <w:rPr>
          <w:rFonts w:hint="default" w:ascii="Times New Roman" w:hAnsi="Times New Roman" w:eastAsia="黑体" w:cs="Times New Roman"/>
          <w:color w:val="auto"/>
          <w:kern w:val="0"/>
        </w:rPr>
        <w:t>如合同协议书</w:t>
      </w:r>
      <w:r>
        <w:rPr>
          <w:rFonts w:hint="eastAsia" w:eastAsia="黑体" w:cs="Times New Roman"/>
          <w:color w:val="auto"/>
          <w:kern w:val="0"/>
          <w:lang w:eastAsia="zh-CN"/>
        </w:rPr>
        <w:t>等。</w:t>
      </w:r>
    </w:p>
    <w:p>
      <w:pPr>
        <w:spacing w:line="500" w:lineRule="exact"/>
        <w:jc w:val="center"/>
        <w:rPr>
          <w:rFonts w:hint="default" w:ascii="Times New Roman" w:hAnsi="Times New Roman" w:cs="Times New Roman"/>
          <w:b/>
          <w:bCs/>
          <w:color w:val="auto"/>
          <w:sz w:val="40"/>
          <w:szCs w:val="40"/>
        </w:rPr>
      </w:pPr>
      <w:r>
        <w:rPr>
          <w:rFonts w:hint="default" w:ascii="Times New Roman" w:hAnsi="Times New Roman" w:cs="Times New Roman"/>
          <w:color w:val="auto"/>
          <w:sz w:val="28"/>
          <w:szCs w:val="28"/>
        </w:rPr>
        <w:br w:type="page"/>
      </w:r>
      <w:r>
        <w:rPr>
          <w:rFonts w:hint="default" w:ascii="Times New Roman" w:hAnsi="Times New Roman" w:cs="Times New Roman"/>
          <w:b/>
          <w:bCs/>
          <w:color w:val="auto"/>
          <w:sz w:val="32"/>
          <w:szCs w:val="32"/>
        </w:rPr>
        <w:t>附录4 资格审查条件(信誉最低要求)</w:t>
      </w:r>
    </w:p>
    <w:p>
      <w:pPr>
        <w:snapToGrid w:val="0"/>
        <w:spacing w:line="400" w:lineRule="atLeast"/>
        <w:rPr>
          <w:rFonts w:hint="default" w:ascii="Times New Roman" w:hAnsi="Times New Roman" w:cs="Times New Roman"/>
          <w:bCs/>
          <w:color w:val="auto"/>
        </w:rPr>
      </w:pP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1" w:hRule="atLeast"/>
          <w:jc w:val="center"/>
        </w:trPr>
        <w:tc>
          <w:tcPr>
            <w:tcW w:w="1269" w:type="dxa"/>
            <w:noWrap w:val="0"/>
            <w:vAlign w:val="center"/>
          </w:tcPr>
          <w:p>
            <w:pPr>
              <w:snapToGrid w:val="0"/>
              <w:spacing w:line="400" w:lineRule="atLeas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36"/>
                <w:lang w:val="en-US" w:eastAsia="zh-CN"/>
              </w:rPr>
              <w:t>合同包</w:t>
            </w:r>
          </w:p>
        </w:tc>
        <w:tc>
          <w:tcPr>
            <w:tcW w:w="7073" w:type="dxa"/>
            <w:noWrap w:val="0"/>
            <w:vAlign w:val="center"/>
          </w:tcPr>
          <w:p>
            <w:pPr>
              <w:snapToGrid w:val="0"/>
              <w:spacing w:line="400" w:lineRule="atLeas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269" w:type="dxa"/>
            <w:noWrap w:val="0"/>
            <w:vAlign w:val="center"/>
          </w:tcPr>
          <w:p>
            <w:pPr>
              <w:jc w:val="center"/>
              <w:rPr>
                <w:rFonts w:hint="default" w:ascii="Times New Roman" w:hAnsi="Times New Roman" w:cs="Times New Roman"/>
                <w:color w:val="auto"/>
                <w:lang w:val="en-US"/>
              </w:rPr>
            </w:pPr>
            <w:r>
              <w:rPr>
                <w:rFonts w:hint="eastAsia" w:cs="Times New Roman"/>
                <w:color w:val="auto"/>
                <w:sz w:val="24"/>
                <w:szCs w:val="24"/>
                <w:lang w:val="en-US" w:eastAsia="zh-CN"/>
              </w:rPr>
              <w:t>峡口隧道商砼采购</w:t>
            </w:r>
          </w:p>
        </w:tc>
        <w:tc>
          <w:tcPr>
            <w:tcW w:w="7073" w:type="dxa"/>
            <w:noWrap w:val="0"/>
            <w:vAlign w:val="center"/>
          </w:tcPr>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不得存在下列情况（信誉最低要求）：</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1、处于被责令停业、接管或清算、破产状态；</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2、处于被交通运输部或湖北省交通运输主管部门做出禁止进入公路建设市场的处罚且处于有效期内；</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3、存在下列不良状况或不良信用记录：</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（1）在国家企业信用信息公示系统（http://www.gsxt.gov.cn/）中被列入严重违法失信企业名单的；</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（2）在“信用中国”网站（http://www.creditchina.gov.cn/）中被列入失信被执行人名单或重大税收违法案件当事人；</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（3）申请人或其法定代表人在近三年内有行贿犯罪行为的；</w:t>
            </w:r>
          </w:p>
          <w:p>
            <w:pPr>
              <w:keepNext w:val="0"/>
              <w:keepLines w:val="0"/>
              <w:pageBreakBefore w:val="0"/>
              <w:widowControl/>
              <w:kinsoku/>
              <w:overflowPunct/>
              <w:topLinePunct w:val="0"/>
              <w:autoSpaceDE/>
              <w:autoSpaceDN/>
              <w:bidi w:val="0"/>
              <w:snapToGrid/>
              <w:spacing w:line="360" w:lineRule="auto"/>
              <w:jc w:val="left"/>
              <w:rPr>
                <w:rFonts w:hint="default" w:ascii="Times New Roman" w:hAnsi="Times New Roman" w:eastAsia="宋体" w:cs="Times New Roman"/>
                <w:color w:val="auto"/>
                <w:lang w:val="en-US" w:eastAsia="zh-CN"/>
              </w:rPr>
            </w:pPr>
            <w:r>
              <w:rPr>
                <w:rFonts w:hint="default" w:ascii="Times New Roman" w:hAnsi="Times New Roman" w:cs="Times New Roman"/>
                <w:color w:val="auto"/>
              </w:rPr>
              <w:t>（4）其他在“信用中国”网站（http://www.creditchina.gov.cn/）中被列为</w:t>
            </w:r>
            <w:r>
              <w:rPr>
                <w:rFonts w:hint="default" w:ascii="Times New Roman" w:hAnsi="Times New Roman" w:eastAsia="宋体" w:cs="Times New Roman"/>
                <w:color w:val="auto"/>
              </w:rPr>
              <w:t>失信惩戒对象，且按联合惩戒要求禁止参与招投标的</w:t>
            </w:r>
            <w:r>
              <w:rPr>
                <w:rFonts w:hint="default" w:ascii="Times New Roman" w:hAnsi="Times New Roman" w:eastAsia="宋体" w:cs="Times New Roman"/>
                <w:color w:val="auto"/>
                <w:lang w:val="en-US" w:eastAsia="zh-CN"/>
              </w:rPr>
              <w:t>；</w:t>
            </w:r>
          </w:p>
          <w:p>
            <w:pPr>
              <w:widowControl/>
              <w:spacing w:line="360" w:lineRule="auto"/>
              <w:ind w:firstLine="0" w:firstLineChars="0"/>
              <w:jc w:val="left"/>
              <w:outlineLvl w:val="9"/>
              <w:rPr>
                <w:rFonts w:hint="default" w:ascii="Times New Roman" w:hAnsi="Times New Roman" w:eastAsia="宋体" w:cs="Times New Roman"/>
                <w:color w:val="auto"/>
              </w:rPr>
            </w:pPr>
            <w:r>
              <w:rPr>
                <w:rFonts w:hint="default" w:ascii="Times New Roman" w:hAnsi="Times New Roman" w:eastAsia="宋体" w:cs="Times New Roman"/>
                <w:color w:val="auto"/>
              </w:rPr>
              <w:t>（5）上</w:t>
            </w:r>
            <w:r>
              <w:rPr>
                <w:rFonts w:hint="default" w:ascii="Times New Roman" w:hAnsi="Times New Roman" w:eastAsia="宋体" w:cs="Times New Roman"/>
                <w:color w:val="auto"/>
                <w:lang w:val="en-US" w:eastAsia="zh-CN"/>
              </w:rPr>
              <w:t>二</w:t>
            </w:r>
            <w:r>
              <w:rPr>
                <w:rFonts w:hint="default" w:ascii="Times New Roman" w:hAnsi="Times New Roman" w:eastAsia="宋体" w:cs="Times New Roman"/>
                <w:color w:val="auto"/>
              </w:rPr>
              <w:t>年度被遴选人列入D级资源库的协作单位；</w:t>
            </w:r>
          </w:p>
          <w:p>
            <w:pPr>
              <w:keepNext w:val="0"/>
              <w:keepLines w:val="0"/>
              <w:pageBreakBefore w:val="0"/>
              <w:widowControl/>
              <w:kinsoku/>
              <w:overflowPunct/>
              <w:topLinePunct w:val="0"/>
              <w:autoSpaceDE/>
              <w:autoSpaceDN/>
              <w:bidi w:val="0"/>
              <w:snapToGrid/>
              <w:spacing w:line="360" w:lineRule="auto"/>
              <w:jc w:val="left"/>
              <w:rPr>
                <w:rFonts w:hint="default" w:ascii="Times New Roman" w:hAnsi="Times New Roman" w:cs="Times New Roman"/>
                <w:color w:val="auto"/>
              </w:rPr>
            </w:pP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lang w:val="en-US" w:eastAsia="zh-CN"/>
              </w:rPr>
              <w:t>6</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rPr>
              <w:t>近三年度被遴选人列入Z级资源库的协作单位。</w:t>
            </w:r>
          </w:p>
        </w:tc>
      </w:tr>
    </w:tbl>
    <w:p>
      <w:pPr>
        <w:pStyle w:val="2"/>
        <w:ind w:left="0" w:leftChars="0" w:firstLine="0" w:firstLineChars="0"/>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注：</w:t>
      </w:r>
      <w:r>
        <w:rPr>
          <w:rFonts w:hint="default" w:ascii="Times New Roman" w:hAnsi="Times New Roman" w:eastAsia="黑体" w:cs="Times New Roman"/>
          <w:color w:val="auto"/>
          <w:sz w:val="21"/>
          <w:szCs w:val="21"/>
          <w:lang w:val="en-US" w:eastAsia="zh-CN"/>
        </w:rPr>
        <w:t>1.</w:t>
      </w:r>
      <w:r>
        <w:rPr>
          <w:rFonts w:hint="default" w:ascii="Times New Roman" w:hAnsi="Times New Roman" w:eastAsia="黑体" w:cs="Times New Roman"/>
          <w:color w:val="auto"/>
          <w:sz w:val="21"/>
          <w:szCs w:val="21"/>
        </w:rPr>
        <w:t>对以上（1）、（2）、（4）信用状况应附指定网站截图，截图时间为遴选公告发布之日至申请截止日之间。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000C99"/>
    <w:rsid w:val="6E000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unhideWhenUsed/>
    <w:qFormat/>
    <w:uiPriority w:val="99"/>
    <w:pPr>
      <w:ind w:firstLine="420" w:firstLineChars="200"/>
    </w:pPr>
    <w:rPr>
      <w:rFonts w:ascii="Times New Roman" w:hAnsi="Times New Roman"/>
    </w:rPr>
  </w:style>
  <w:style w:type="paragraph" w:styleId="3">
    <w:name w:val="Body Text Indent"/>
    <w:basedOn w:val="1"/>
    <w:next w:val="1"/>
    <w:qFormat/>
    <w:uiPriority w:val="0"/>
    <w:pPr>
      <w:spacing w:after="120"/>
      <w:ind w:left="420" w:leftChars="200"/>
    </w:pPr>
  </w:style>
  <w:style w:type="paragraph" w:styleId="4">
    <w:name w:val="Body Text First Indent"/>
    <w:basedOn w:val="5"/>
    <w:qFormat/>
    <w:uiPriority w:val="99"/>
    <w:pPr>
      <w:spacing w:line="360" w:lineRule="auto"/>
      <w:ind w:firstLine="420" w:firstLineChars="100"/>
    </w:pPr>
    <w:rPr>
      <w:rFonts w:hAnsi="Times New Roman"/>
      <w:szCs w:val="21"/>
    </w:rPr>
  </w:style>
  <w:style w:type="paragraph" w:styleId="5">
    <w:name w:val="Body Text"/>
    <w:basedOn w:val="1"/>
    <w:next w:val="1"/>
    <w:qFormat/>
    <w:uiPriority w:val="1"/>
    <w:pPr>
      <w:ind w:left="101"/>
    </w:pPr>
    <w:rPr>
      <w:rFonts w:ascii="宋体" w:hAnsi="宋体" w:eastAsia="宋体" w:cs="宋体"/>
      <w:lang w:val="zh-CN" w:bidi="zh-CN"/>
    </w:rPr>
  </w:style>
  <w:style w:type="paragraph" w:customStyle="1" w:styleId="8">
    <w:name w:val="正文_0"/>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2021-08-20T08:23:00Z</dcterms:created>
  <dc:creator>爱睡觉的猫</dc:creator>
  <cp:lastModifiedBy>爱睡觉的猫</cp:lastModifiedBy>
  <dcterms:modified xsi:type="dcterms:W3CDTF">2021-08-20T08:24:23Z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9DE540ECB3134B4691DACF8E4EFDFB4A</vt:lpwstr>
  </property>
</Properties>
</file>