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outlineLvl w:val="9"/>
        <w:rPr>
          <w:rFonts w:hint="default" w:ascii="Times New Roman" w:hAnsi="Times New Roman" w:eastAsia="宋体" w:cs="Times New Roman"/>
          <w:color w:val="auto"/>
          <w:sz w:val="32"/>
          <w:szCs w:val="32"/>
          <w:lang w:val="en-US" w:eastAsia="zh-CN"/>
        </w:rPr>
      </w:pPr>
      <w:r>
        <w:rPr>
          <w:rFonts w:hint="default" w:ascii="Times New Roman" w:hAnsi="Times New Roman" w:cs="Times New Roman"/>
          <w:color w:val="auto"/>
          <w:sz w:val="32"/>
          <w:szCs w:val="32"/>
        </w:rPr>
        <w:t>附件</w:t>
      </w:r>
      <w:r>
        <w:rPr>
          <w:rFonts w:hint="default" w:ascii="Times New Roman" w:hAnsi="Times New Roman" w:cs="Times New Roman"/>
          <w:color w:val="auto"/>
          <w:sz w:val="32"/>
          <w:szCs w:val="32"/>
          <w:lang w:val="en-US" w:eastAsia="zh-CN"/>
        </w:rPr>
        <w:t>1</w:t>
      </w:r>
    </w:p>
    <w:p>
      <w:pPr>
        <w:snapToGrid w:val="0"/>
        <w:spacing w:line="400" w:lineRule="atLeast"/>
        <w:jc w:val="center"/>
        <w:outlineLvl w:val="9"/>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附录1 资格审查条件（资质最低要求）</w:t>
      </w:r>
    </w:p>
    <w:p>
      <w:pPr>
        <w:snapToGrid w:val="0"/>
        <w:spacing w:line="400" w:lineRule="atLeast"/>
        <w:outlineLvl w:val="9"/>
        <w:rPr>
          <w:rFonts w:hint="default" w:ascii="Times New Roman" w:hAnsi="Times New Roman" w:cs="Times New Roman"/>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7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89" w:type="pct"/>
            <w:noWrap w:val="0"/>
            <w:vAlign w:val="center"/>
          </w:tcPr>
          <w:p>
            <w:pPr>
              <w:snapToGrid w:val="0"/>
              <w:spacing w:line="400" w:lineRule="atLeast"/>
              <w:jc w:val="center"/>
              <w:outlineLvl w:val="9"/>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合同包</w:t>
            </w:r>
          </w:p>
        </w:tc>
        <w:tc>
          <w:tcPr>
            <w:tcW w:w="4210" w:type="pct"/>
            <w:noWrap w:val="0"/>
            <w:vAlign w:val="center"/>
          </w:tcPr>
          <w:p>
            <w:pPr>
              <w:snapToGrid w:val="0"/>
              <w:spacing w:line="400" w:lineRule="atLeast"/>
              <w:jc w:val="center"/>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6" w:hRule="atLeast"/>
          <w:jc w:val="center"/>
        </w:trPr>
        <w:tc>
          <w:tcPr>
            <w:tcW w:w="78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1包</w:t>
            </w:r>
          </w:p>
        </w:tc>
        <w:tc>
          <w:tcPr>
            <w:tcW w:w="4210" w:type="pct"/>
            <w:noWrap w:val="0"/>
            <w:vAlign w:val="center"/>
          </w:tcPr>
          <w:p>
            <w:pPr>
              <w:outlineLvl w:val="9"/>
              <w:rPr>
                <w:rFonts w:hint="eastAsia" w:ascii="宋体" w:hAnsi="宋体" w:cs="宋体"/>
                <w:color w:val="auto"/>
                <w:sz w:val="24"/>
                <w:szCs w:val="24"/>
              </w:rPr>
            </w:pPr>
            <w:r>
              <w:rPr>
                <w:rFonts w:hint="eastAsia" w:ascii="宋体" w:hAnsi="宋体" w:cs="宋体"/>
                <w:color w:val="auto"/>
                <w:sz w:val="24"/>
                <w:szCs w:val="24"/>
              </w:rPr>
              <w:t>须同时具备：</w:t>
            </w:r>
          </w:p>
          <w:p>
            <w:pPr>
              <w:numPr>
                <w:ilvl w:val="0"/>
                <w:numId w:val="0"/>
              </w:numPr>
              <w:outlineLvl w:val="9"/>
              <w:rPr>
                <w:rFonts w:hint="eastAsia" w:ascii="宋体" w:hAnsi="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1</w:t>
            </w:r>
            <w:r>
              <w:rPr>
                <w:rFonts w:hint="eastAsia" w:ascii="宋体" w:hAnsi="宋体" w:cs="宋体"/>
                <w:color w:val="auto"/>
                <w:sz w:val="24"/>
                <w:szCs w:val="24"/>
                <w:lang w:eastAsia="zh-CN"/>
              </w:rPr>
              <w:t>）</w:t>
            </w:r>
            <w:r>
              <w:rPr>
                <w:rFonts w:hint="eastAsia" w:ascii="宋体" w:hAnsi="宋体" w:cs="宋体"/>
                <w:color w:val="auto"/>
                <w:sz w:val="24"/>
                <w:szCs w:val="24"/>
              </w:rPr>
              <w:t>独立的法人资格，具备有效的《营业执照》</w:t>
            </w:r>
            <w:r>
              <w:rPr>
                <w:rFonts w:hint="eastAsia" w:ascii="宋体" w:hAnsi="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color w:val="auto"/>
                <w:sz w:val="24"/>
                <w:szCs w:val="24"/>
                <w:lang w:val="en-US" w:eastAsia="zh-CN"/>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2</w:t>
            </w:r>
            <w:r>
              <w:rPr>
                <w:rFonts w:hint="eastAsia" w:ascii="宋体" w:hAnsi="宋体" w:cs="宋体"/>
                <w:color w:val="auto"/>
                <w:sz w:val="24"/>
                <w:szCs w:val="24"/>
                <w:lang w:eastAsia="zh-CN"/>
              </w:rPr>
              <w:t>）</w:t>
            </w:r>
            <w:r>
              <w:rPr>
                <w:rFonts w:hint="eastAsia" w:ascii="宋体" w:hAnsi="宋体" w:cs="宋体"/>
                <w:color w:val="auto"/>
                <w:sz w:val="24"/>
                <w:szCs w:val="24"/>
              </w:rPr>
              <w:t>有效的《道路运输许可证》。</w:t>
            </w:r>
          </w:p>
        </w:tc>
      </w:tr>
    </w:tbl>
    <w:p>
      <w:pPr>
        <w:spacing w:line="500" w:lineRule="exact"/>
        <w:outlineLvl w:val="9"/>
        <w:rPr>
          <w:rFonts w:hint="default" w:ascii="Times New Roman" w:hAnsi="Times New Roman" w:cs="Times New Roman"/>
          <w:color w:val="auto"/>
          <w:sz w:val="28"/>
          <w:szCs w:val="28"/>
        </w:rPr>
      </w:pPr>
    </w:p>
    <w:p>
      <w:pPr>
        <w:spacing w:line="500" w:lineRule="exact"/>
        <w:jc w:val="center"/>
        <w:outlineLvl w:val="9"/>
        <w:rPr>
          <w:rFonts w:hint="default" w:ascii="Times New Roman" w:hAnsi="Times New Roman" w:cs="Times New Roman"/>
          <w:b/>
          <w:bCs/>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附录2 资格审查条件（财务最低要求）</w:t>
      </w:r>
    </w:p>
    <w:p>
      <w:pPr>
        <w:pStyle w:val="2"/>
        <w:ind w:left="480" w:firstLine="480"/>
        <w:outlineLvl w:val="9"/>
        <w:rPr>
          <w:rFonts w:hint="default" w:ascii="Times New Roman" w:hAnsi="Times New Roman" w:cs="Times New Roman"/>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8"/>
        <w:gridCol w:w="7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337" w:type="dxa"/>
            <w:noWrap w:val="0"/>
            <w:vAlign w:val="center"/>
          </w:tcPr>
          <w:p>
            <w:pPr>
              <w:snapToGrid w:val="0"/>
              <w:spacing w:line="400" w:lineRule="atLeast"/>
              <w:jc w:val="center"/>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724" w:type="dxa"/>
            <w:noWrap w:val="0"/>
            <w:vAlign w:val="center"/>
          </w:tcPr>
          <w:p>
            <w:pPr>
              <w:snapToGrid w:val="0"/>
              <w:spacing w:line="400" w:lineRule="atLeast"/>
              <w:jc w:val="center"/>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337" w:type="dxa"/>
            <w:noWrap w:val="0"/>
            <w:vAlign w:val="center"/>
          </w:tcPr>
          <w:p>
            <w:pPr>
              <w:jc w:val="center"/>
              <w:outlineLvl w:val="9"/>
              <w:rPr>
                <w:rFonts w:hint="default" w:ascii="Times New Roman" w:hAnsi="Times New Roman" w:cs="Times New Roman"/>
                <w:color w:val="auto"/>
              </w:rPr>
            </w:pPr>
            <w:r>
              <w:rPr>
                <w:rFonts w:hint="default" w:ascii="Times New Roman" w:hAnsi="Times New Roman" w:cs="Times New Roman"/>
                <w:color w:val="auto"/>
                <w:lang w:val="en-US" w:eastAsia="zh-CN"/>
              </w:rPr>
              <w:t>1包</w:t>
            </w:r>
          </w:p>
        </w:tc>
        <w:tc>
          <w:tcPr>
            <w:tcW w:w="7724" w:type="dxa"/>
            <w:noWrap w:val="0"/>
            <w:vAlign w:val="center"/>
          </w:tcPr>
          <w:p>
            <w:pPr>
              <w:widowControl/>
              <w:outlineLvl w:val="9"/>
              <w:rPr>
                <w:rFonts w:hint="default" w:ascii="Times New Roman" w:hAnsi="Times New Roman" w:cs="Times New Roman"/>
                <w:color w:val="auto"/>
              </w:rPr>
            </w:pPr>
            <w:r>
              <w:rPr>
                <w:rFonts w:hint="default" w:ascii="Times New Roman" w:hAnsi="Times New Roman" w:cs="Times New Roman"/>
                <w:color w:val="auto"/>
              </w:rPr>
              <w:t>第一种方式：</w:t>
            </w:r>
          </w:p>
          <w:p>
            <w:pPr>
              <w:outlineLvl w:val="9"/>
              <w:rPr>
                <w:rFonts w:hint="default" w:ascii="Times New Roman" w:hAnsi="Times New Roman" w:eastAsia="宋体" w:cs="Times New Roman"/>
                <w:color w:val="0000FF"/>
                <w:lang w:val="en-US" w:eastAsia="zh-CN"/>
              </w:rPr>
            </w:pPr>
            <w:r>
              <w:rPr>
                <w:rFonts w:hint="default" w:ascii="Times New Roman" w:hAnsi="Times New Roman" w:cs="Times New Roman"/>
                <w:color w:val="auto"/>
              </w:rPr>
              <w:t>近3年每年的营业收入不少</w:t>
            </w:r>
            <w:r>
              <w:rPr>
                <w:rFonts w:hint="default" w:ascii="Times New Roman" w:hAnsi="Times New Roman" w:cs="Times New Roman"/>
                <w:color w:val="0000FF"/>
              </w:rPr>
              <w:t>于</w:t>
            </w:r>
            <w:r>
              <w:rPr>
                <w:rFonts w:hint="eastAsia" w:cs="Times New Roman"/>
                <w:color w:val="0000FF"/>
                <w:lang w:val="en-US" w:eastAsia="zh-CN"/>
              </w:rPr>
              <w:t>100</w:t>
            </w:r>
            <w:r>
              <w:rPr>
                <w:rFonts w:hint="default" w:ascii="Times New Roman" w:hAnsi="Times New Roman" w:cs="Times New Roman"/>
                <w:color w:val="0000FF"/>
              </w:rPr>
              <w:t>万元</w:t>
            </w:r>
            <w:r>
              <w:rPr>
                <w:rFonts w:hint="default" w:ascii="Times New Roman" w:hAnsi="Times New Roman" w:cs="Times New Roman"/>
                <w:color w:val="0000FF"/>
                <w:lang w:eastAsia="zh-CN"/>
              </w:rPr>
              <w:t>，</w:t>
            </w:r>
            <w:r>
              <w:rPr>
                <w:rFonts w:hint="default" w:ascii="Times New Roman" w:hAnsi="Times New Roman" w:cs="Times New Roman"/>
                <w:color w:val="0000FF"/>
              </w:rPr>
              <w:t>近3年每年的</w:t>
            </w:r>
            <w:r>
              <w:rPr>
                <w:rFonts w:hint="default" w:ascii="Times New Roman" w:hAnsi="Times New Roman" w:cs="Times New Roman"/>
                <w:color w:val="0000FF"/>
                <w:lang w:val="en-US" w:eastAsia="zh-CN"/>
              </w:rPr>
              <w:t>净资产不少于</w:t>
            </w:r>
            <w:r>
              <w:rPr>
                <w:rFonts w:hint="eastAsia" w:cs="Times New Roman"/>
                <w:color w:val="0000FF"/>
                <w:lang w:val="en-US" w:eastAsia="zh-CN"/>
              </w:rPr>
              <w:t>20</w:t>
            </w:r>
            <w:r>
              <w:rPr>
                <w:rFonts w:hint="default" w:ascii="Times New Roman" w:hAnsi="Times New Roman" w:cs="Times New Roman"/>
                <w:color w:val="0000FF"/>
                <w:lang w:val="en-US" w:eastAsia="zh-CN"/>
              </w:rPr>
              <w:t>万元。</w:t>
            </w:r>
          </w:p>
          <w:p>
            <w:pPr>
              <w:widowControl/>
              <w:outlineLvl w:val="9"/>
              <w:rPr>
                <w:rFonts w:hint="default" w:ascii="Times New Roman" w:hAnsi="Times New Roman" w:cs="Times New Roman"/>
                <w:color w:val="auto"/>
              </w:rPr>
            </w:pPr>
            <w:r>
              <w:rPr>
                <w:rFonts w:hint="default" w:ascii="Times New Roman" w:hAnsi="Times New Roman" w:cs="Times New Roman"/>
                <w:color w:val="auto"/>
              </w:rPr>
              <w:t>第二种方式：</w:t>
            </w:r>
          </w:p>
          <w:p>
            <w:pPr>
              <w:widowControl/>
              <w:outlineLvl w:val="9"/>
              <w:rPr>
                <w:rFonts w:hint="default" w:ascii="Times New Roman" w:hAnsi="Times New Roman" w:cs="Times New Roman"/>
                <w:color w:val="0000FF"/>
              </w:rPr>
            </w:pPr>
            <w:r>
              <w:rPr>
                <w:rFonts w:hint="default" w:ascii="Times New Roman" w:hAnsi="Times New Roman" w:cs="Times New Roman"/>
                <w:color w:val="auto"/>
              </w:rPr>
              <w:t>由银行出具</w:t>
            </w:r>
            <w:r>
              <w:rPr>
                <w:rFonts w:hint="eastAsia" w:cs="Times New Roman"/>
                <w:b/>
                <w:bCs/>
                <w:color w:val="auto"/>
                <w:lang w:eastAsia="zh-CN"/>
              </w:rPr>
              <w:t>（</w:t>
            </w:r>
            <w:r>
              <w:rPr>
                <w:rFonts w:hint="eastAsia" w:cs="Times New Roman"/>
                <w:b/>
                <w:bCs/>
                <w:color w:val="auto"/>
                <w:lang w:val="en-US" w:eastAsia="zh-CN"/>
              </w:rPr>
              <w:t>须有银行盖章</w:t>
            </w:r>
            <w:r>
              <w:rPr>
                <w:rFonts w:hint="eastAsia" w:cs="Times New Roman"/>
                <w:b/>
                <w:bCs/>
                <w:color w:val="auto"/>
                <w:lang w:eastAsia="zh-CN"/>
              </w:rPr>
              <w:t>）</w:t>
            </w:r>
            <w:r>
              <w:rPr>
                <w:rFonts w:hint="default" w:ascii="Times New Roman" w:hAnsi="Times New Roman" w:cs="Times New Roman"/>
                <w:color w:val="auto"/>
              </w:rPr>
              <w:t>申请日前3个月内（</w:t>
            </w:r>
            <w:r>
              <w:rPr>
                <w:rFonts w:hint="default" w:ascii="Times New Roman" w:hAnsi="Times New Roman" w:cs="Times New Roman"/>
                <w:color w:val="auto"/>
                <w:lang w:val="en-US" w:eastAsia="zh-CN"/>
              </w:rPr>
              <w:t>202</w:t>
            </w:r>
            <w:r>
              <w:rPr>
                <w:rFonts w:hint="eastAsia" w:cs="Times New Roman"/>
                <w:color w:val="auto"/>
                <w:lang w:val="en-US" w:eastAsia="zh-CN"/>
              </w:rPr>
              <w:t>2</w:t>
            </w:r>
            <w:r>
              <w:rPr>
                <w:rFonts w:hint="default" w:ascii="Times New Roman" w:hAnsi="Times New Roman" w:cs="Times New Roman"/>
                <w:color w:val="auto"/>
                <w:lang w:val="en-US" w:eastAsia="zh-CN"/>
              </w:rPr>
              <w:t>年</w:t>
            </w:r>
            <w:r>
              <w:rPr>
                <w:rFonts w:hint="eastAsia" w:cs="Times New Roman"/>
                <w:color w:val="auto"/>
                <w:lang w:val="en-US" w:eastAsia="zh-CN"/>
              </w:rPr>
              <w:t>2、3、4</w:t>
            </w:r>
            <w:r>
              <w:rPr>
                <w:rFonts w:hint="default" w:ascii="Times New Roman" w:hAnsi="Times New Roman" w:cs="Times New Roman"/>
                <w:color w:val="auto"/>
              </w:rPr>
              <w:t>月）的单位账户流水证明，3个月月末账户余额的平均值不</w:t>
            </w:r>
            <w:r>
              <w:rPr>
                <w:rFonts w:hint="default" w:ascii="Times New Roman" w:hAnsi="Times New Roman" w:cs="Times New Roman"/>
                <w:color w:val="0000FF"/>
              </w:rPr>
              <w:t>少于</w:t>
            </w:r>
            <w:r>
              <w:rPr>
                <w:rFonts w:hint="eastAsia" w:cs="Times New Roman"/>
                <w:color w:val="0000FF"/>
                <w:lang w:val="en-US" w:eastAsia="zh-CN"/>
              </w:rPr>
              <w:t>3</w:t>
            </w:r>
            <w:r>
              <w:rPr>
                <w:rFonts w:hint="default" w:ascii="Times New Roman" w:hAnsi="Times New Roman" w:cs="Times New Roman"/>
                <w:color w:val="0000FF"/>
              </w:rPr>
              <w:t>万元。</w:t>
            </w:r>
          </w:p>
          <w:p>
            <w:pPr>
              <w:widowControl/>
              <w:outlineLvl w:val="9"/>
              <w:rPr>
                <w:rFonts w:hint="default" w:ascii="Times New Roman" w:hAnsi="Times New Roman" w:cs="Times New Roman"/>
                <w:color w:val="auto"/>
                <w:szCs w:val="28"/>
              </w:rPr>
            </w:pPr>
            <w:r>
              <w:rPr>
                <w:rFonts w:hint="default" w:ascii="Times New Roman" w:hAnsi="Times New Roman" w:cs="Times New Roman"/>
                <w:color w:val="auto"/>
              </w:rPr>
              <w:t>上述两种方式满足其中一种即可。</w:t>
            </w:r>
          </w:p>
        </w:tc>
      </w:tr>
    </w:tbl>
    <w:p>
      <w:pPr>
        <w:snapToGrid w:val="0"/>
        <w:spacing w:line="400" w:lineRule="atLeast"/>
        <w:ind w:firstLine="420" w:firstLineChars="200"/>
        <w:outlineLvl w:val="9"/>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注：1.采用第一种方式应附</w:t>
      </w:r>
      <w:r>
        <w:rPr>
          <w:rFonts w:hint="default" w:ascii="Times New Roman" w:hAnsi="Times New Roman" w:eastAsia="黑体" w:cs="Times New Roman"/>
          <w:color w:val="auto"/>
          <w:sz w:val="21"/>
          <w:szCs w:val="24"/>
        </w:rPr>
        <w:t>经会计师事务所或审计机构审计的</w:t>
      </w:r>
      <w:r>
        <w:rPr>
          <w:rFonts w:hint="default" w:ascii="Times New Roman" w:hAnsi="Times New Roman" w:eastAsia="黑体" w:cs="Times New Roman"/>
          <w:color w:val="auto"/>
          <w:sz w:val="21"/>
        </w:rPr>
        <w:t>财务会计报表，</w:t>
      </w:r>
      <w:r>
        <w:rPr>
          <w:rFonts w:hint="eastAsia" w:eastAsia="黑体" w:cs="Times New Roman"/>
          <w:color w:val="auto"/>
          <w:sz w:val="21"/>
          <w:lang w:eastAsia="zh-CN"/>
        </w:rPr>
        <w:t>其所附资料只需证明其能满足财务最低要求即可。</w:t>
      </w:r>
      <w:r>
        <w:rPr>
          <w:rFonts w:hint="default" w:ascii="Times New Roman" w:hAnsi="Times New Roman" w:eastAsia="黑体" w:cs="Times New Roman"/>
          <w:color w:val="auto"/>
          <w:sz w:val="21"/>
        </w:rPr>
        <w:t>公司成立时间不足三年的提供成立以来的</w:t>
      </w:r>
      <w:r>
        <w:rPr>
          <w:rFonts w:hint="default" w:ascii="Times New Roman" w:hAnsi="Times New Roman" w:eastAsia="黑体" w:cs="Times New Roman"/>
          <w:color w:val="auto"/>
          <w:sz w:val="21"/>
          <w:szCs w:val="24"/>
        </w:rPr>
        <w:t>经会计师事务所或审计机构审计的财务会计报表</w:t>
      </w:r>
      <w:r>
        <w:rPr>
          <w:rFonts w:hint="default" w:ascii="Times New Roman" w:hAnsi="Times New Roman" w:eastAsia="黑体" w:cs="Times New Roman"/>
          <w:color w:val="auto"/>
          <w:sz w:val="21"/>
        </w:rPr>
        <w:t>。若</w:t>
      </w:r>
      <w:r>
        <w:rPr>
          <w:rFonts w:hint="default" w:ascii="Times New Roman" w:hAnsi="Times New Roman" w:eastAsia="黑体" w:cs="Times New Roman"/>
          <w:color w:val="auto"/>
          <w:sz w:val="21"/>
          <w:lang w:val="en-US" w:eastAsia="zh-CN"/>
        </w:rPr>
        <w:t>最近年</w:t>
      </w:r>
      <w:r>
        <w:rPr>
          <w:rFonts w:hint="default" w:ascii="Times New Roman" w:hAnsi="Times New Roman" w:eastAsia="黑体" w:cs="Times New Roman"/>
          <w:color w:val="auto"/>
          <w:sz w:val="21"/>
        </w:rPr>
        <w:t>度会计报表未出，则近三年时间往前推算一年。</w:t>
      </w:r>
    </w:p>
    <w:p>
      <w:pPr>
        <w:pStyle w:val="9"/>
        <w:spacing w:line="400" w:lineRule="exact"/>
        <w:ind w:firstLine="840" w:firstLineChars="400"/>
        <w:outlineLvl w:val="9"/>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2.采用第二种方式应附银行出具</w:t>
      </w:r>
      <w:r>
        <w:rPr>
          <w:rFonts w:hint="default" w:ascii="Times New Roman" w:hAnsi="Times New Roman" w:eastAsia="黑体" w:cs="Times New Roman"/>
          <w:color w:val="auto"/>
          <w:sz w:val="21"/>
          <w:lang w:eastAsia="zh-CN"/>
        </w:rPr>
        <w:t>（须银行盖章）</w:t>
      </w:r>
      <w:r>
        <w:rPr>
          <w:rFonts w:hint="default" w:ascii="Times New Roman" w:hAnsi="Times New Roman" w:eastAsia="黑体" w:cs="Times New Roman"/>
          <w:color w:val="auto"/>
          <w:sz w:val="21"/>
        </w:rPr>
        <w:t>申请日前3个月内的单位账户流水证明。</w:t>
      </w:r>
    </w:p>
    <w:p>
      <w:pPr>
        <w:snapToGrid w:val="0"/>
        <w:spacing w:line="400" w:lineRule="atLeast"/>
        <w:ind w:firstLine="960" w:firstLineChars="400"/>
        <w:outlineLvl w:val="9"/>
        <w:rPr>
          <w:rFonts w:hint="default" w:ascii="Times New Roman" w:hAnsi="Times New Roman" w:eastAsia="黑体" w:cs="Times New Roman"/>
          <w:color w:val="auto"/>
        </w:rPr>
      </w:pPr>
    </w:p>
    <w:p>
      <w:pPr>
        <w:snapToGrid w:val="0"/>
        <w:spacing w:line="400" w:lineRule="atLeast"/>
        <w:jc w:val="center"/>
        <w:outlineLvl w:val="9"/>
        <w:rPr>
          <w:rFonts w:hint="default" w:ascii="Times New Roman" w:hAnsi="Times New Roman" w:cs="Times New Roman"/>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附录3 资格审查条件（业绩最低要求）</w:t>
      </w:r>
    </w:p>
    <w:p>
      <w:pPr>
        <w:snapToGrid w:val="0"/>
        <w:spacing w:line="400" w:lineRule="atLeast"/>
        <w:jc w:val="center"/>
        <w:outlineLvl w:val="9"/>
        <w:rPr>
          <w:rFonts w:hint="default" w:ascii="Times New Roman" w:hAnsi="Times New Roman" w:eastAsia="黑体" w:cs="Times New Roman"/>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8" w:hRule="atLeast"/>
          <w:jc w:val="center"/>
        </w:trPr>
        <w:tc>
          <w:tcPr>
            <w:tcW w:w="1269" w:type="dxa"/>
            <w:noWrap w:val="0"/>
            <w:vAlign w:val="center"/>
          </w:tcPr>
          <w:p>
            <w:pPr>
              <w:snapToGrid w:val="0"/>
              <w:spacing w:line="400" w:lineRule="atLeast"/>
              <w:jc w:val="center"/>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073" w:type="dxa"/>
            <w:noWrap w:val="0"/>
            <w:vAlign w:val="center"/>
          </w:tcPr>
          <w:p>
            <w:pPr>
              <w:snapToGrid w:val="0"/>
              <w:spacing w:line="400" w:lineRule="atLeast"/>
              <w:jc w:val="center"/>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1269" w:type="dxa"/>
            <w:noWrap w:val="0"/>
            <w:vAlign w:val="center"/>
          </w:tcPr>
          <w:p>
            <w:pPr>
              <w:jc w:val="center"/>
              <w:outlineLvl w:val="9"/>
              <w:rPr>
                <w:rFonts w:hint="default" w:ascii="Times New Roman" w:hAnsi="Times New Roman" w:cs="Times New Roman"/>
                <w:color w:val="auto"/>
              </w:rPr>
            </w:pPr>
            <w:r>
              <w:rPr>
                <w:rFonts w:hint="default" w:ascii="Times New Roman" w:hAnsi="Times New Roman" w:cs="Times New Roman"/>
                <w:color w:val="auto"/>
                <w:lang w:val="en-US" w:eastAsia="zh-CN"/>
              </w:rPr>
              <w:t>1包</w:t>
            </w:r>
          </w:p>
        </w:tc>
        <w:tc>
          <w:tcPr>
            <w:tcW w:w="7073" w:type="dxa"/>
            <w:noWrap w:val="0"/>
            <w:vAlign w:val="center"/>
          </w:tcPr>
          <w:p>
            <w:pPr>
              <w:outlineLvl w:val="9"/>
              <w:rPr>
                <w:rFonts w:hint="default" w:ascii="Times New Roman" w:hAnsi="Times New Roman" w:cs="Times New Roman"/>
                <w:color w:val="auto"/>
                <w:sz w:val="28"/>
                <w:szCs w:val="28"/>
              </w:rPr>
            </w:pPr>
            <w:r>
              <w:rPr>
                <w:rFonts w:hint="eastAsia" w:ascii="宋体" w:hAnsi="宋体" w:cs="宋体"/>
                <w:color w:val="auto"/>
                <w:sz w:val="24"/>
                <w:szCs w:val="24"/>
                <w:highlight w:val="none"/>
                <w:lang w:val="en-US" w:eastAsia="zh-CN"/>
              </w:rPr>
              <w:t>近3年（2019年1月1日至申请截止日）完成过至少1个合同额不低于</w:t>
            </w:r>
            <w:r>
              <w:rPr>
                <w:rFonts w:hint="eastAsia" w:ascii="宋体" w:hAnsi="宋体" w:cs="宋体"/>
                <w:color w:val="0000FF"/>
                <w:sz w:val="24"/>
                <w:szCs w:val="24"/>
                <w:highlight w:val="none"/>
                <w:lang w:val="en-US" w:eastAsia="zh-CN"/>
              </w:rPr>
              <w:t>20万元的碎石运输服务业绩。</w:t>
            </w:r>
          </w:p>
        </w:tc>
      </w:tr>
    </w:tbl>
    <w:p>
      <w:pPr>
        <w:pStyle w:val="9"/>
        <w:pageBreakBefore w:val="0"/>
        <w:kinsoku/>
        <w:overflowPunct/>
        <w:bidi w:val="0"/>
        <w:spacing w:line="360" w:lineRule="auto"/>
        <w:rPr>
          <w:rFonts w:hint="default" w:ascii="Times New Roman" w:hAnsi="Times New Roman" w:eastAsia="黑体" w:cs="Times New Roman"/>
          <w:color w:val="auto"/>
          <w:kern w:val="0"/>
          <w:highlight w:val="none"/>
        </w:rPr>
      </w:pPr>
      <w:r>
        <w:rPr>
          <w:rFonts w:hint="default" w:ascii="Times New Roman" w:hAnsi="Times New Roman" w:eastAsia="黑体" w:cs="Times New Roman"/>
          <w:color w:val="auto"/>
          <w:kern w:val="0"/>
        </w:rPr>
        <w:t>注：</w:t>
      </w:r>
      <w:r>
        <w:rPr>
          <w:rFonts w:hint="default" w:ascii="Times New Roman" w:hAnsi="Times New Roman" w:eastAsia="黑体" w:cs="Times New Roman"/>
          <w:color w:val="auto"/>
          <w:kern w:val="0"/>
          <w:highlight w:val="none"/>
        </w:rPr>
        <w:t>申请人应在此表中填写近</w:t>
      </w:r>
      <w:r>
        <w:rPr>
          <w:rFonts w:hint="eastAsia" w:eastAsia="黑体" w:cs="Times New Roman"/>
          <w:color w:val="auto"/>
          <w:kern w:val="0"/>
          <w:highlight w:val="none"/>
          <w:lang w:val="en-US" w:eastAsia="zh-CN"/>
        </w:rPr>
        <w:t>3</w:t>
      </w:r>
      <w:r>
        <w:rPr>
          <w:rFonts w:hint="default" w:ascii="Times New Roman" w:hAnsi="Times New Roman" w:eastAsia="黑体" w:cs="Times New Roman"/>
          <w:color w:val="auto"/>
          <w:kern w:val="0"/>
          <w:highlight w:val="none"/>
        </w:rPr>
        <w:t>年(以签订合同时间为准)来承担的类似项目施工，</w:t>
      </w:r>
      <w:r>
        <w:rPr>
          <w:rFonts w:hint="default" w:ascii="Times New Roman" w:hAnsi="Times New Roman" w:eastAsia="黑体" w:cs="Times New Roman"/>
          <w:color w:val="FF0000"/>
          <w:kern w:val="0"/>
          <w:highlight w:val="none"/>
          <w:lang w:val="en-US" w:eastAsia="zh-CN"/>
        </w:rPr>
        <w:t>申请人为新成立的公司，无法提供业绩附件支撑材料时，可提供其法人代表名下其它公司或其法人代表作为授权委托人的类似施工业绩，</w:t>
      </w:r>
      <w:r>
        <w:rPr>
          <w:rFonts w:hint="default" w:ascii="Times New Roman" w:hAnsi="Times New Roman" w:eastAsia="黑体" w:cs="Times New Roman"/>
          <w:color w:val="FF0000"/>
          <w:kern w:val="0"/>
          <w:highlight w:val="none"/>
        </w:rPr>
        <w:t>并提供合同协议书。</w:t>
      </w:r>
      <w:r>
        <w:rPr>
          <w:rFonts w:hint="default" w:ascii="Times New Roman" w:hAnsi="Times New Roman" w:eastAsia="黑体" w:cs="Times New Roman"/>
          <w:color w:val="auto"/>
          <w:kern w:val="0"/>
          <w:highlight w:val="none"/>
        </w:rPr>
        <w:t>如无合同协议书，遴选人在对申请人进行业绩审查时将不考虑该项目；申请人承担的分包工程业绩予以认可，但必须满足业绩要求中的专业内容。</w:t>
      </w:r>
    </w:p>
    <w:p>
      <w:pPr>
        <w:spacing w:line="500" w:lineRule="exact"/>
        <w:jc w:val="center"/>
        <w:outlineLvl w:val="9"/>
        <w:rPr>
          <w:rFonts w:hint="default" w:ascii="Times New Roman" w:hAnsi="Times New Roman" w:cs="Times New Roman"/>
          <w:b/>
          <w:bCs/>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附录4 资格审查条件(信誉最低要求)</w:t>
      </w:r>
    </w:p>
    <w:p>
      <w:pPr>
        <w:snapToGrid w:val="0"/>
        <w:spacing w:line="400" w:lineRule="atLeast"/>
        <w:outlineLvl w:val="9"/>
        <w:rPr>
          <w:rFonts w:hint="default" w:ascii="Times New Roman" w:hAnsi="Times New Roman" w:cs="Times New Roman"/>
          <w:bCs/>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269" w:type="dxa"/>
            <w:noWrap w:val="0"/>
            <w:vAlign w:val="center"/>
          </w:tcPr>
          <w:p>
            <w:pPr>
              <w:snapToGrid w:val="0"/>
              <w:spacing w:line="400" w:lineRule="atLeast"/>
              <w:jc w:val="center"/>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073" w:type="dxa"/>
            <w:noWrap w:val="0"/>
            <w:vAlign w:val="center"/>
          </w:tcPr>
          <w:p>
            <w:pPr>
              <w:snapToGrid w:val="0"/>
              <w:spacing w:line="400" w:lineRule="atLeast"/>
              <w:jc w:val="center"/>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269" w:type="dxa"/>
            <w:noWrap w:val="0"/>
            <w:vAlign w:val="center"/>
          </w:tcPr>
          <w:p>
            <w:pPr>
              <w:jc w:val="center"/>
              <w:outlineLvl w:val="9"/>
              <w:rPr>
                <w:rFonts w:hint="default" w:ascii="Times New Roman" w:hAnsi="Times New Roman" w:cs="Times New Roman"/>
                <w:color w:val="auto"/>
              </w:rPr>
            </w:pPr>
            <w:r>
              <w:rPr>
                <w:rFonts w:hint="default" w:ascii="Times New Roman" w:hAnsi="Times New Roman" w:cs="Times New Roman"/>
                <w:color w:val="auto"/>
                <w:lang w:val="en-US" w:eastAsia="zh-CN"/>
              </w:rPr>
              <w:t>1包</w:t>
            </w:r>
          </w:p>
        </w:tc>
        <w:tc>
          <w:tcPr>
            <w:tcW w:w="707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default" w:ascii="Times New Roman" w:hAnsi="Times New Roman" w:cs="Times New Roman"/>
                <w:color w:val="auto"/>
              </w:rPr>
            </w:pPr>
            <w:r>
              <w:rPr>
                <w:rFonts w:hint="default" w:ascii="Times New Roman" w:hAnsi="Times New Roman" w:cs="Times New Roman"/>
                <w:color w:val="auto"/>
              </w:rPr>
              <w:t>不得存在下列情况（信誉最低要求）：</w:t>
            </w:r>
          </w:p>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default" w:ascii="Times New Roman" w:hAnsi="Times New Roman" w:cs="Times New Roman"/>
                <w:color w:val="auto"/>
              </w:rPr>
            </w:pPr>
            <w:r>
              <w:rPr>
                <w:rFonts w:hint="default" w:ascii="Times New Roman" w:hAnsi="Times New Roman" w:cs="Times New Roman"/>
                <w:color w:val="auto"/>
              </w:rPr>
              <w:t>1、处于被责令停业、接管或清算、破产状态；</w:t>
            </w:r>
          </w:p>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default" w:ascii="Times New Roman" w:hAnsi="Times New Roman" w:cs="Times New Roman"/>
                <w:color w:val="auto"/>
              </w:rPr>
            </w:pPr>
            <w:r>
              <w:rPr>
                <w:rFonts w:hint="default" w:ascii="Times New Roman" w:hAnsi="Times New Roman" w:cs="Times New Roman"/>
                <w:color w:val="auto"/>
              </w:rPr>
              <w:t>2、处于被交通运输部或湖北省交通运输主管部门做出禁止进入公路建设市场的处罚且处于有效期内；</w:t>
            </w:r>
          </w:p>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default" w:ascii="Times New Roman" w:hAnsi="Times New Roman" w:cs="Times New Roman"/>
                <w:color w:val="auto"/>
              </w:rPr>
            </w:pPr>
            <w:r>
              <w:rPr>
                <w:rFonts w:hint="default" w:ascii="Times New Roman" w:hAnsi="Times New Roman" w:cs="Times New Roman"/>
                <w:color w:val="auto"/>
              </w:rPr>
              <w:t>3、存在下列不良状况或不良信用记录：</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（1）在国家企业信用信息公示系统（http://www.gsxt.gov.cn/）中被列入严重违法失信企业名单的；</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cs="Times New Roman"/>
                <w:color w:val="auto"/>
                <w:highlight w:val="none"/>
                <w:lang w:eastAsia="zh-CN"/>
              </w:rPr>
              <w:t>在“中国执行信息公开网”（http://zxgk.court.gov.cn/）中被列入失信被执行人名单</w:t>
            </w:r>
            <w:r>
              <w:rPr>
                <w:rFonts w:hint="default" w:ascii="Times New Roman" w:hAnsi="Times New Roman" w:cs="Times New Roman"/>
                <w:color w:val="auto"/>
                <w:highlight w:val="none"/>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（3）申请人或其法定代表人、拟委任的</w:t>
            </w:r>
            <w:r>
              <w:rPr>
                <w:rFonts w:hint="default" w:ascii="Times New Roman" w:hAnsi="Times New Roman" w:cs="Times New Roman"/>
                <w:color w:val="auto"/>
                <w:highlight w:val="none"/>
                <w:lang w:eastAsia="zh-CN"/>
              </w:rPr>
              <w:t>项目负责人</w:t>
            </w:r>
            <w:r>
              <w:rPr>
                <w:rFonts w:hint="default" w:ascii="Times New Roman" w:hAnsi="Times New Roman" w:cs="Times New Roman"/>
                <w:color w:val="auto"/>
                <w:highlight w:val="none"/>
              </w:rPr>
              <w:t>在近三年内有行贿犯罪行为的；</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szCs w:val="22"/>
                <w:highlight w:val="none"/>
                <w:lang w:val="en-US" w:eastAsia="zh-CN"/>
              </w:rPr>
            </w:pPr>
            <w:r>
              <w:rPr>
                <w:rFonts w:hint="default" w:ascii="Times New Roman" w:hAnsi="Times New Roman" w:cs="Times New Roman"/>
                <w:color w:val="auto"/>
                <w:highlight w:val="none"/>
              </w:rPr>
              <w:t>（4）其他在“信用中国”网站（http://www.creditchina.gov.cn/）中被列为</w:t>
            </w:r>
            <w:r>
              <w:rPr>
                <w:rFonts w:hint="default" w:ascii="Times New Roman" w:hAnsi="Times New Roman" w:cs="Times New Roman"/>
                <w:color w:val="auto"/>
                <w:szCs w:val="22"/>
                <w:highlight w:val="none"/>
              </w:rPr>
              <w:t>失信惩戒对象，且按联合惩戒要求禁止参与招投标的</w:t>
            </w:r>
            <w:r>
              <w:rPr>
                <w:rFonts w:hint="default" w:ascii="Times New Roman" w:hAnsi="Times New Roman" w:cs="Times New Roman"/>
                <w:color w:val="auto"/>
                <w:szCs w:val="22"/>
                <w:highlight w:val="none"/>
                <w:lang w:val="en-US" w:eastAsia="zh-CN"/>
              </w:rPr>
              <w:t>；</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outlineLvl w:val="9"/>
              <w:rPr>
                <w:rFonts w:hint="default" w:ascii="Times New Roman" w:hAnsi="Times New Roman" w:eastAsia="宋体" w:cs="Times New Roman"/>
                <w:color w:val="auto"/>
              </w:rPr>
            </w:pPr>
            <w:r>
              <w:rPr>
                <w:rFonts w:hint="default" w:ascii="Times New Roman" w:hAnsi="Times New Roman" w:eastAsia="宋体" w:cs="Times New Roman"/>
                <w:color w:val="auto"/>
              </w:rPr>
              <w:t>（5）上</w:t>
            </w:r>
            <w:r>
              <w:rPr>
                <w:rFonts w:hint="default" w:ascii="Times New Roman" w:hAnsi="Times New Roman" w:eastAsia="宋体" w:cs="Times New Roman"/>
                <w:color w:val="auto"/>
                <w:lang w:val="en-US" w:eastAsia="zh-CN"/>
              </w:rPr>
              <w:t>二</w:t>
            </w:r>
            <w:r>
              <w:rPr>
                <w:rFonts w:hint="default" w:ascii="Times New Roman" w:hAnsi="Times New Roman" w:eastAsia="宋体" w:cs="Times New Roman"/>
                <w:color w:val="auto"/>
              </w:rPr>
              <w:t>年度被遴选人列入D级资源库的协作单位；</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default" w:ascii="Times New Roman" w:hAnsi="Times New Roman" w:cs="Times New Roman"/>
                <w:color w:val="auto"/>
              </w:rPr>
            </w:pP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lang w:val="en-US" w:eastAsia="zh-CN"/>
              </w:rPr>
              <w:t>6</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近三年度被遴选人列入Z级资源库的协作单位。</w:t>
            </w:r>
          </w:p>
        </w:tc>
      </w:tr>
    </w:tbl>
    <w:p>
      <w:pPr>
        <w:pStyle w:val="2"/>
        <w:ind w:left="0" w:leftChars="0" w:firstLine="0" w:firstLineChars="0"/>
        <w:outlineLvl w:val="9"/>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注：</w:t>
      </w:r>
      <w:r>
        <w:rPr>
          <w:rFonts w:hint="default" w:ascii="Times New Roman" w:hAnsi="Times New Roman" w:eastAsia="黑体" w:cs="Times New Roman"/>
          <w:color w:val="auto"/>
          <w:sz w:val="21"/>
          <w:szCs w:val="21"/>
          <w:lang w:val="en-US" w:eastAsia="zh-CN"/>
        </w:rPr>
        <w:t>1.</w:t>
      </w:r>
      <w:r>
        <w:rPr>
          <w:rFonts w:hint="default" w:ascii="Times New Roman" w:hAnsi="Times New Roman" w:eastAsia="黑体" w:cs="Times New Roman"/>
          <w:color w:val="auto"/>
          <w:sz w:val="21"/>
          <w:szCs w:val="21"/>
        </w:rPr>
        <w:t>对以上（1）、（2）、（4）信用状况应附指定网站截图，截图时间为遴选公告发布之日至申请截止日之间。</w:t>
      </w:r>
    </w:p>
    <w:p>
      <w:pPr>
        <w:pageBreakBefore w:val="0"/>
        <w:kinsoku/>
        <w:overflowPunct/>
        <w:topLinePunct/>
        <w:bidi w:val="0"/>
        <w:spacing w:line="360" w:lineRule="auto"/>
        <w:rPr>
          <w:rFonts w:hint="default" w:ascii="Times New Roman" w:hAnsi="Times New Roman" w:cs="Times New Roman"/>
          <w:color w:val="auto"/>
          <w:highlight w:val="none"/>
        </w:rPr>
      </w:pPr>
      <w:r>
        <w:rPr>
          <w:rFonts w:hint="default" w:ascii="Times New Roman" w:hAnsi="Times New Roman" w:eastAsia="黑体" w:cs="Times New Roman"/>
          <w:color w:val="auto"/>
          <w:lang w:val="en-US" w:eastAsia="zh-CN"/>
        </w:rPr>
        <w:br w:type="page"/>
      </w:r>
    </w:p>
    <w:p>
      <w:pPr>
        <w:pStyle w:val="5"/>
        <w:ind w:left="0" w:leftChars="0" w:firstLine="640" w:firstLineChars="200"/>
        <w:outlineLvl w:val="9"/>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附件2</w:t>
      </w:r>
    </w:p>
    <w:p>
      <w:pPr>
        <w:keepNext w:val="0"/>
        <w:keepLines w:val="0"/>
        <w:widowControl/>
        <w:suppressLineNumbers w:val="0"/>
        <w:jc w:val="left"/>
        <w:outlineLvl w:val="9"/>
        <w:rPr>
          <w:rFonts w:hint="default" w:ascii="Times New Roman" w:hAnsi="Times New Roman" w:eastAsia="黑体" w:cs="Times New Roman"/>
          <w:b w:val="0"/>
          <w:color w:val="auto"/>
          <w:sz w:val="24"/>
          <w:szCs w:val="22"/>
          <w:lang w:val="en-US" w:eastAsia="zh-CN"/>
        </w:rPr>
      </w:pPr>
    </w:p>
    <w:p>
      <w:pPr>
        <w:spacing w:line="360" w:lineRule="auto"/>
        <w:jc w:val="center"/>
        <w:outlineLvl w:val="9"/>
        <w:rPr>
          <w:rFonts w:hint="default" w:ascii="Times New Roman" w:hAnsi="Times New Roman" w:cs="Times New Roman"/>
          <w:b/>
          <w:bCs/>
          <w:color w:val="auto"/>
          <w:sz w:val="32"/>
          <w:szCs w:val="32"/>
          <w:highlight w:val="none"/>
          <w:lang w:val="en-US" w:eastAsia="zh-CN"/>
        </w:rPr>
      </w:pPr>
      <w:r>
        <w:rPr>
          <w:rFonts w:hint="eastAsia" w:ascii="Times New Roman" w:hAnsi="Times New Roman" w:eastAsia="宋体" w:cs="Times New Roman"/>
          <w:b/>
          <w:bCs/>
          <w:color w:val="auto"/>
          <w:sz w:val="32"/>
          <w:szCs w:val="32"/>
          <w:highlight w:val="none"/>
          <w:lang w:val="en-US" w:eastAsia="zh-CN"/>
        </w:rPr>
        <w:t>枣潜北项目二期碎石转运队伍采购</w:t>
      </w:r>
      <w:r>
        <w:rPr>
          <w:rFonts w:hint="eastAsia" w:cs="Times New Roman"/>
          <w:b/>
          <w:bCs/>
          <w:color w:val="auto"/>
          <w:sz w:val="32"/>
          <w:szCs w:val="32"/>
          <w:highlight w:val="none"/>
          <w:lang w:val="en-US" w:eastAsia="zh-CN"/>
        </w:rPr>
        <w:t>（第二次</w:t>
      </w:r>
      <w:bookmarkStart w:id="0" w:name="_GoBack"/>
      <w:bookmarkEnd w:id="0"/>
      <w:r>
        <w:rPr>
          <w:rFonts w:hint="eastAsia" w:cs="Times New Roman"/>
          <w:b/>
          <w:bCs/>
          <w:color w:val="auto"/>
          <w:sz w:val="32"/>
          <w:szCs w:val="32"/>
          <w:highlight w:val="none"/>
          <w:lang w:val="en-US" w:eastAsia="zh-CN"/>
        </w:rPr>
        <w:t>）</w:t>
      </w:r>
      <w:r>
        <w:rPr>
          <w:rFonts w:hint="default" w:ascii="Times New Roman" w:hAnsi="Times New Roman" w:cs="Times New Roman"/>
          <w:b/>
          <w:bCs/>
          <w:color w:val="auto"/>
          <w:sz w:val="32"/>
          <w:szCs w:val="32"/>
          <w:highlight w:val="none"/>
          <w:lang w:val="en-US" w:eastAsia="zh-CN"/>
        </w:rPr>
        <w:t>申请单位报名登记表</w:t>
      </w:r>
    </w:p>
    <w:p>
      <w:pPr>
        <w:outlineLvl w:val="9"/>
        <w:rPr>
          <w:rFonts w:hint="default" w:ascii="Times New Roman" w:hAnsi="Times New Roman" w:cs="Times New Roman"/>
          <w:color w:val="auto"/>
          <w:lang w:val="en-US" w:eastAsia="zh-CN"/>
        </w:rPr>
      </w:pPr>
    </w:p>
    <w:tbl>
      <w:tblPr>
        <w:tblStyle w:val="7"/>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4"/>
        <w:gridCol w:w="1363"/>
        <w:gridCol w:w="1462"/>
        <w:gridCol w:w="150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noWrap w:val="0"/>
            <w:vAlign w:val="center"/>
          </w:tcPr>
          <w:p>
            <w:pPr>
              <w:keepNext w:val="0"/>
              <w:keepLines w:val="0"/>
              <w:widowControl/>
              <w:suppressLineNumbers w:val="0"/>
              <w:jc w:val="center"/>
              <w:outlineLvl w:val="9"/>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申请单位名称</w:t>
            </w:r>
          </w:p>
        </w:tc>
        <w:tc>
          <w:tcPr>
            <w:tcW w:w="1363" w:type="dxa"/>
            <w:noWrap w:val="0"/>
            <w:vAlign w:val="center"/>
          </w:tcPr>
          <w:p>
            <w:pPr>
              <w:keepNext w:val="0"/>
              <w:keepLines w:val="0"/>
              <w:widowControl/>
              <w:suppressLineNumbers w:val="0"/>
              <w:jc w:val="center"/>
              <w:outlineLvl w:val="9"/>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联系人</w:t>
            </w:r>
          </w:p>
        </w:tc>
        <w:tc>
          <w:tcPr>
            <w:tcW w:w="1462" w:type="dxa"/>
            <w:noWrap w:val="0"/>
            <w:vAlign w:val="center"/>
          </w:tcPr>
          <w:p>
            <w:pPr>
              <w:keepNext w:val="0"/>
              <w:keepLines w:val="0"/>
              <w:widowControl/>
              <w:suppressLineNumbers w:val="0"/>
              <w:jc w:val="center"/>
              <w:outlineLvl w:val="9"/>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联系方式</w:t>
            </w:r>
          </w:p>
        </w:tc>
        <w:tc>
          <w:tcPr>
            <w:tcW w:w="1505" w:type="dxa"/>
            <w:noWrap w:val="0"/>
            <w:vAlign w:val="center"/>
          </w:tcPr>
          <w:p>
            <w:pPr>
              <w:keepNext w:val="0"/>
              <w:keepLines w:val="0"/>
              <w:widowControl/>
              <w:suppressLineNumbers w:val="0"/>
              <w:jc w:val="center"/>
              <w:outlineLvl w:val="9"/>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遴选文件</w:t>
            </w:r>
          </w:p>
          <w:p>
            <w:pPr>
              <w:keepNext w:val="0"/>
              <w:keepLines w:val="0"/>
              <w:widowControl/>
              <w:suppressLineNumbers w:val="0"/>
              <w:jc w:val="center"/>
              <w:outlineLvl w:val="9"/>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接收邮箱</w:t>
            </w:r>
          </w:p>
        </w:tc>
        <w:tc>
          <w:tcPr>
            <w:tcW w:w="1085" w:type="dxa"/>
            <w:noWrap w:val="0"/>
            <w:vAlign w:val="center"/>
          </w:tcPr>
          <w:p>
            <w:pPr>
              <w:keepNext w:val="0"/>
              <w:keepLines w:val="0"/>
              <w:widowControl/>
              <w:suppressLineNumbers w:val="0"/>
              <w:jc w:val="center"/>
              <w:outlineLvl w:val="9"/>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3104" w:type="dxa"/>
            <w:noWrap w:val="0"/>
            <w:vAlign w:val="top"/>
          </w:tcPr>
          <w:p>
            <w:pPr>
              <w:keepNext w:val="0"/>
              <w:keepLines w:val="0"/>
              <w:widowControl/>
              <w:suppressLineNumbers w:val="0"/>
              <w:jc w:val="left"/>
              <w:outlineLvl w:val="9"/>
              <w:rPr>
                <w:rFonts w:hint="default" w:ascii="Times New Roman" w:hAnsi="Times New Roman" w:cs="Times New Roman"/>
                <w:color w:val="auto"/>
                <w:lang w:val="en-US" w:eastAsia="zh-CN"/>
              </w:rPr>
            </w:pPr>
          </w:p>
          <w:p>
            <w:pPr>
              <w:jc w:val="both"/>
              <w:outlineLvl w:val="9"/>
              <w:rPr>
                <w:rFonts w:hint="default" w:ascii="Times New Roman" w:hAnsi="Times New Roman" w:eastAsia="宋体" w:cs="Times New Roman"/>
                <w:b w:val="0"/>
                <w:color w:val="auto"/>
                <w:sz w:val="24"/>
                <w:szCs w:val="22"/>
                <w:vertAlign w:val="baseline"/>
                <w:lang w:val="en-US" w:eastAsia="zh-CN"/>
              </w:rPr>
            </w:pPr>
          </w:p>
          <w:p>
            <w:pPr>
              <w:jc w:val="both"/>
              <w:outlineLvl w:val="9"/>
              <w:rPr>
                <w:rFonts w:hint="default" w:ascii="Times New Roman" w:hAnsi="Times New Roman" w:eastAsia="宋体" w:cs="Times New Roman"/>
                <w:b w:val="0"/>
                <w:color w:val="auto"/>
                <w:sz w:val="24"/>
                <w:szCs w:val="22"/>
                <w:vertAlign w:val="baseline"/>
                <w:lang w:val="en-US" w:eastAsia="zh-CN"/>
              </w:rPr>
            </w:pPr>
          </w:p>
        </w:tc>
        <w:tc>
          <w:tcPr>
            <w:tcW w:w="1363" w:type="dxa"/>
            <w:noWrap w:val="0"/>
            <w:vAlign w:val="top"/>
          </w:tcPr>
          <w:p>
            <w:pPr>
              <w:keepNext w:val="0"/>
              <w:keepLines w:val="0"/>
              <w:widowControl/>
              <w:suppressLineNumbers w:val="0"/>
              <w:jc w:val="left"/>
              <w:outlineLvl w:val="9"/>
              <w:rPr>
                <w:rFonts w:hint="default" w:ascii="Times New Roman" w:hAnsi="Times New Roman" w:eastAsia="宋体" w:cs="Times New Roman"/>
                <w:b w:val="0"/>
                <w:color w:val="auto"/>
                <w:sz w:val="24"/>
                <w:szCs w:val="22"/>
                <w:vertAlign w:val="baseline"/>
                <w:lang w:val="en-US" w:eastAsia="zh-CN"/>
              </w:rPr>
            </w:pPr>
          </w:p>
        </w:tc>
        <w:tc>
          <w:tcPr>
            <w:tcW w:w="1462" w:type="dxa"/>
            <w:noWrap w:val="0"/>
            <w:vAlign w:val="top"/>
          </w:tcPr>
          <w:p>
            <w:pPr>
              <w:keepNext w:val="0"/>
              <w:keepLines w:val="0"/>
              <w:widowControl/>
              <w:suppressLineNumbers w:val="0"/>
              <w:jc w:val="left"/>
              <w:outlineLvl w:val="9"/>
              <w:rPr>
                <w:rFonts w:hint="default" w:ascii="Times New Roman" w:hAnsi="Times New Roman" w:eastAsia="宋体" w:cs="Times New Roman"/>
                <w:b w:val="0"/>
                <w:color w:val="auto"/>
                <w:sz w:val="24"/>
                <w:szCs w:val="22"/>
                <w:vertAlign w:val="baseline"/>
                <w:lang w:val="en-US" w:eastAsia="zh-CN"/>
              </w:rPr>
            </w:pPr>
          </w:p>
        </w:tc>
        <w:tc>
          <w:tcPr>
            <w:tcW w:w="1505" w:type="dxa"/>
            <w:noWrap w:val="0"/>
            <w:vAlign w:val="top"/>
          </w:tcPr>
          <w:p>
            <w:pPr>
              <w:keepNext w:val="0"/>
              <w:keepLines w:val="0"/>
              <w:widowControl/>
              <w:suppressLineNumbers w:val="0"/>
              <w:jc w:val="left"/>
              <w:outlineLvl w:val="9"/>
              <w:rPr>
                <w:rFonts w:hint="default" w:ascii="Times New Roman" w:hAnsi="Times New Roman" w:eastAsia="宋体" w:cs="Times New Roman"/>
                <w:b w:val="0"/>
                <w:color w:val="auto"/>
                <w:sz w:val="24"/>
                <w:szCs w:val="22"/>
                <w:vertAlign w:val="baseline"/>
                <w:lang w:val="en-US" w:eastAsia="zh-CN"/>
              </w:rPr>
            </w:pPr>
          </w:p>
        </w:tc>
        <w:tc>
          <w:tcPr>
            <w:tcW w:w="1085" w:type="dxa"/>
            <w:noWrap w:val="0"/>
            <w:vAlign w:val="top"/>
          </w:tcPr>
          <w:p>
            <w:pPr>
              <w:keepNext w:val="0"/>
              <w:keepLines w:val="0"/>
              <w:widowControl/>
              <w:suppressLineNumbers w:val="0"/>
              <w:jc w:val="left"/>
              <w:outlineLvl w:val="9"/>
              <w:rPr>
                <w:rFonts w:hint="default" w:ascii="Times New Roman" w:hAnsi="Times New Roman" w:eastAsia="宋体" w:cs="Times New Roman"/>
                <w:b w:val="0"/>
                <w:color w:val="auto"/>
                <w:sz w:val="24"/>
                <w:szCs w:val="22"/>
                <w:vertAlign w:val="baseline"/>
                <w:lang w:val="en-US" w:eastAsia="zh-CN"/>
              </w:rPr>
            </w:pPr>
          </w:p>
        </w:tc>
      </w:tr>
    </w:tbl>
    <w:p>
      <w:pPr>
        <w:keepNext w:val="0"/>
        <w:keepLines w:val="0"/>
        <w:widowControl/>
        <w:suppressLineNumbers w:val="0"/>
        <w:jc w:val="left"/>
        <w:outlineLvl w:val="9"/>
        <w:rPr>
          <w:rFonts w:hint="default" w:ascii="Times New Roman" w:hAnsi="Times New Roman" w:eastAsia="黑体" w:cs="Times New Roman"/>
          <w:b w:val="0"/>
          <w:color w:val="auto"/>
          <w:sz w:val="24"/>
          <w:szCs w:val="22"/>
          <w:lang w:val="en-US" w:eastAsia="zh-CN"/>
        </w:rPr>
      </w:pPr>
    </w:p>
    <w:p>
      <w:pPr>
        <w:keepNext w:val="0"/>
        <w:keepLines w:val="0"/>
        <w:widowControl/>
        <w:suppressLineNumbers w:val="0"/>
        <w:jc w:val="left"/>
        <w:outlineLvl w:val="9"/>
        <w:rPr>
          <w:rFonts w:hint="default" w:ascii="Times New Roman" w:hAnsi="Times New Roman" w:cs="Times New Roman"/>
          <w:color w:val="auto"/>
        </w:rPr>
      </w:pPr>
    </w:p>
    <w:p>
      <w:pPr>
        <w:jc w:val="right"/>
        <w:outlineLvl w:val="9"/>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      </w:t>
      </w:r>
    </w:p>
    <w:p>
      <w:pPr>
        <w:pStyle w:val="2"/>
        <w:ind w:left="480" w:firstLine="800"/>
        <w:jc w:val="right"/>
        <w:outlineLvl w:val="9"/>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(签字)</w:t>
      </w:r>
    </w:p>
    <w:p>
      <w:pPr>
        <w:outlineLvl w:val="9"/>
        <w:rPr>
          <w:rFonts w:hint="eastAsia" w:eastAsia="黑体"/>
          <w:color w:val="auto"/>
          <w:szCs w:val="22"/>
          <w:lang w:eastAsia="zh-CN"/>
        </w:rPr>
      </w:pPr>
      <w:r>
        <w:rPr>
          <w:rFonts w:hint="default" w:ascii="Times New Roman" w:hAnsi="Times New Roman" w:cs="Times New Roman"/>
          <w:b w:val="0"/>
          <w:bCs/>
          <w:color w:val="auto"/>
          <w:sz w:val="28"/>
          <w:szCs w:val="28"/>
          <w:highlight w:val="none"/>
          <w:u w:val="single"/>
          <w:lang w:val="en-US" w:eastAsia="zh-CN"/>
        </w:rPr>
        <w:br w:type="page"/>
      </w:r>
      <w:r>
        <w:rPr>
          <w:rFonts w:eastAsia="黑体"/>
          <w:color w:val="auto"/>
          <w:szCs w:val="22"/>
        </w:rPr>
        <w:t>附件</w:t>
      </w:r>
      <w:r>
        <w:rPr>
          <w:rFonts w:hint="eastAsia" w:eastAsia="黑体"/>
          <w:color w:val="auto"/>
          <w:szCs w:val="22"/>
          <w:lang w:val="en-US" w:eastAsia="zh-CN"/>
        </w:rPr>
        <w:t>3</w:t>
      </w:r>
    </w:p>
    <w:p>
      <w:pPr>
        <w:jc w:val="center"/>
        <w:outlineLvl w:val="9"/>
        <w:rPr>
          <w:rFonts w:hint="eastAsia" w:ascii="方正小标宋简体" w:hAnsi="方正小标宋简体" w:eastAsia="方正小标宋简体" w:cs="方正小标宋简体"/>
          <w:b/>
          <w:bCs/>
          <w:color w:val="auto"/>
          <w:sz w:val="36"/>
          <w:szCs w:val="36"/>
        </w:rPr>
      </w:pPr>
      <w:r>
        <w:rPr>
          <w:rFonts w:hint="eastAsia" w:ascii="方正小标宋简体" w:hAnsi="方正小标宋简体" w:eastAsia="方正小标宋简体" w:cs="方正小标宋简体"/>
          <w:b/>
          <w:bCs/>
          <w:color w:val="auto"/>
          <w:sz w:val="36"/>
          <w:szCs w:val="36"/>
        </w:rPr>
        <w:t>现场踏勘证明</w:t>
      </w:r>
    </w:p>
    <w:p>
      <w:pPr>
        <w:jc w:val="center"/>
        <w:outlineLvl w:val="9"/>
        <w:rPr>
          <w:rFonts w:hint="eastAsia" w:ascii="方正小标宋简体" w:hAnsi="方正小标宋简体" w:eastAsia="方正小标宋简体" w:cs="方正小标宋简体"/>
          <w:b/>
          <w:bCs/>
          <w:color w:val="auto"/>
          <w:sz w:val="36"/>
          <w:szCs w:val="36"/>
        </w:rPr>
      </w:pPr>
    </w:p>
    <w:p>
      <w:pPr>
        <w:ind w:firstLine="640" w:firstLineChars="200"/>
        <w:jc w:val="both"/>
        <w:outlineLvl w:val="9"/>
        <w:rPr>
          <w:rFonts w:hint="eastAsia" w:ascii="仿宋" w:hAnsi="仿宋" w:eastAsia="仿宋" w:cs="仿宋"/>
          <w:color w:val="auto"/>
          <w:sz w:val="32"/>
          <w:szCs w:val="32"/>
        </w:rPr>
      </w:pPr>
      <w:r>
        <w:rPr>
          <w:rFonts w:hint="eastAsia" w:ascii="仿宋" w:hAnsi="仿宋" w:eastAsia="仿宋" w:cs="仿宋"/>
          <w:color w:val="auto"/>
          <w:sz w:val="32"/>
          <w:szCs w:val="32"/>
        </w:rPr>
        <w:t>根据湖北长江路桥有限公司</w:t>
      </w:r>
      <w:r>
        <w:rPr>
          <w:rFonts w:hint="eastAsia" w:ascii="仿宋" w:hAnsi="仿宋" w:eastAsia="仿宋" w:cs="仿宋"/>
          <w:color w:val="auto"/>
          <w:sz w:val="32"/>
          <w:szCs w:val="32"/>
          <w:u w:val="single"/>
          <w:lang w:val="en-US" w:eastAsia="zh-CN"/>
        </w:rPr>
        <w:t xml:space="preserve"> 枣潜北项目二期路面材料转运队伍采购（第二次） </w:t>
      </w:r>
      <w:r>
        <w:rPr>
          <w:rFonts w:hint="eastAsia" w:ascii="仿宋" w:hAnsi="仿宋" w:eastAsia="仿宋" w:cs="仿宋"/>
          <w:color w:val="auto"/>
          <w:sz w:val="32"/>
          <w:szCs w:val="32"/>
        </w:rPr>
        <w:t>遴选要求，申请人需对项目现场进行实地踏勘咨询。现有申请单位</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已对</w:t>
      </w:r>
      <w:r>
        <w:rPr>
          <w:rFonts w:hint="eastAsia" w:ascii="仿宋" w:hAnsi="仿宋" w:eastAsia="仿宋" w:cs="仿宋"/>
          <w:color w:val="auto"/>
          <w:sz w:val="32"/>
          <w:szCs w:val="32"/>
          <w:lang w:val="en-US" w:eastAsia="zh-CN"/>
        </w:rPr>
        <w:t>本项目</w:t>
      </w:r>
      <w:r>
        <w:rPr>
          <w:rFonts w:hint="eastAsia" w:ascii="仿宋" w:hAnsi="仿宋" w:eastAsia="仿宋" w:cs="仿宋"/>
          <w:color w:val="auto"/>
          <w:sz w:val="32"/>
          <w:szCs w:val="32"/>
        </w:rPr>
        <w:t>现场进行了实地踏勘，申请单位对该本项目现场情况已充分了解。</w:t>
      </w:r>
    </w:p>
    <w:p>
      <w:pPr>
        <w:ind w:firstLine="640" w:firstLineChars="200"/>
        <w:jc w:val="both"/>
        <w:outlineLvl w:val="9"/>
        <w:rPr>
          <w:rFonts w:hint="eastAsia" w:ascii="仿宋" w:hAnsi="仿宋" w:eastAsia="仿宋" w:cs="仿宋"/>
          <w:color w:val="auto"/>
          <w:sz w:val="32"/>
          <w:szCs w:val="32"/>
        </w:rPr>
      </w:pPr>
      <w:r>
        <w:rPr>
          <w:rFonts w:hint="eastAsia" w:ascii="仿宋" w:hAnsi="仿宋" w:eastAsia="仿宋" w:cs="仿宋"/>
          <w:color w:val="auto"/>
          <w:sz w:val="32"/>
          <w:szCs w:val="32"/>
        </w:rPr>
        <w:t>特此证明！</w:t>
      </w:r>
    </w:p>
    <w:p>
      <w:pPr>
        <w:ind w:firstLine="640" w:firstLineChars="200"/>
        <w:jc w:val="both"/>
        <w:outlineLvl w:val="9"/>
        <w:rPr>
          <w:rFonts w:hint="eastAsia" w:ascii="仿宋" w:hAnsi="仿宋" w:eastAsia="仿宋" w:cs="仿宋"/>
          <w:color w:val="auto"/>
          <w:sz w:val="32"/>
          <w:szCs w:val="32"/>
        </w:rPr>
      </w:pPr>
    </w:p>
    <w:p>
      <w:pPr>
        <w:ind w:firstLine="640" w:firstLineChars="200"/>
        <w:jc w:val="both"/>
        <w:outlineLvl w:val="9"/>
        <w:rPr>
          <w:rFonts w:hint="eastAsia" w:ascii="仿宋" w:hAnsi="仿宋" w:eastAsia="仿宋" w:cs="仿宋"/>
          <w:color w:val="auto"/>
          <w:sz w:val="32"/>
          <w:szCs w:val="32"/>
        </w:rPr>
      </w:pPr>
    </w:p>
    <w:p>
      <w:pPr>
        <w:ind w:firstLine="640" w:firstLineChars="200"/>
        <w:jc w:val="both"/>
        <w:outlineLvl w:val="9"/>
        <w:rPr>
          <w:rFonts w:ascii="仿宋" w:hAnsi="仿宋" w:eastAsia="仿宋" w:cs="仿宋"/>
          <w:color w:val="auto"/>
          <w:sz w:val="32"/>
          <w:szCs w:val="32"/>
        </w:rPr>
      </w:pPr>
    </w:p>
    <w:p>
      <w:pPr>
        <w:jc w:val="center"/>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                项目部：（盖章）</w:t>
      </w:r>
    </w:p>
    <w:p>
      <w:pPr>
        <w:jc w:val="center"/>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        时  间：</w:t>
      </w:r>
    </w:p>
    <w:p>
      <w:pPr>
        <w:pStyle w:val="2"/>
        <w:ind w:left="480" w:firstLine="480"/>
        <w:outlineLvl w:val="9"/>
        <w:rPr>
          <w:color w:val="auto"/>
        </w:rPr>
      </w:pPr>
    </w:p>
    <w:p>
      <w:pPr>
        <w:pStyle w:val="2"/>
        <w:ind w:left="480" w:firstLine="723"/>
        <w:outlineLvl w:val="9"/>
        <w:rPr>
          <w:rFonts w:ascii="宋体" w:hAnsi="宋体"/>
          <w:b/>
          <w:color w:val="auto"/>
          <w:sz w:val="36"/>
          <w:szCs w:val="36"/>
        </w:rPr>
      </w:pPr>
    </w:p>
    <w:p>
      <w:pPr>
        <w:pStyle w:val="10"/>
        <w:jc w:val="both"/>
        <w:outlineLvl w:val="9"/>
        <w:rPr>
          <w:rFonts w:ascii="宋体" w:hAnsi="宋体"/>
          <w:bCs/>
          <w:color w:val="auto"/>
          <w:sz w:val="28"/>
          <w:szCs w:val="28"/>
          <w:u w:val="single"/>
        </w:rPr>
      </w:pPr>
      <w:r>
        <w:rPr>
          <w:rFonts w:ascii="宋体" w:hAnsi="宋体"/>
          <w:b/>
          <w:color w:val="auto"/>
          <w:sz w:val="28"/>
          <w:szCs w:val="28"/>
        </w:rPr>
        <w:t>说明：申请人需持现场踏勘证明递交标书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iNWYxMjdjYzE2NGI5M2Y0ZTNlMzQ2NzdkMTk0NWUifQ=="/>
  </w:docVars>
  <w:rsids>
    <w:rsidRoot w:val="5D4C0F4F"/>
    <w:rsid w:val="13B76275"/>
    <w:rsid w:val="5D4C0F4F"/>
    <w:rsid w:val="65201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rPr>
      <w:rFonts w:ascii="Times New Roman" w:hAnsi="Times New Roman"/>
    </w:rPr>
  </w:style>
  <w:style w:type="paragraph" w:styleId="3">
    <w:name w:val="Body Text Indent"/>
    <w:basedOn w:val="1"/>
    <w:next w:val="1"/>
    <w:qFormat/>
    <w:uiPriority w:val="0"/>
    <w:pPr>
      <w:spacing w:after="120"/>
      <w:ind w:left="420" w:leftChars="200"/>
    </w:pPr>
  </w:style>
  <w:style w:type="paragraph" w:styleId="4">
    <w:name w:val="Body Text"/>
    <w:basedOn w:val="1"/>
    <w:next w:val="1"/>
    <w:qFormat/>
    <w:uiPriority w:val="1"/>
    <w:pPr>
      <w:ind w:left="101"/>
    </w:pPr>
    <w:rPr>
      <w:rFonts w:ascii="宋体" w:hAnsi="宋体" w:eastAsia="宋体" w:cs="宋体"/>
      <w:lang w:val="zh-CN" w:bidi="zh-CN"/>
    </w:rPr>
  </w:style>
  <w:style w:type="paragraph" w:styleId="5">
    <w:name w:val="Body Text First Indent"/>
    <w:basedOn w:val="4"/>
    <w:qFormat/>
    <w:uiPriority w:val="99"/>
    <w:pPr>
      <w:spacing w:line="360" w:lineRule="auto"/>
      <w:ind w:firstLine="420" w:firstLineChars="100"/>
    </w:pPr>
    <w:rPr>
      <w:rFonts w:hAnsi="Times New Roman"/>
      <w:szCs w:val="21"/>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1204</Words>
  <Characters>1292</Characters>
  <Lines>0</Lines>
  <Paragraphs>0</Paragraphs>
  <TotalTime>4</TotalTime>
  <ScaleCrop>false</ScaleCrop>
  <LinksUpToDate>false</LinksUpToDate>
  <CharactersWithSpaces>1372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2022-05-10T07:34:00Z</dcterms:created>
  <dc:creator>Dumb Dumb Dumb</dc:creator>
  <cp:lastModifiedBy>DELL</cp:lastModifiedBy>
  <dcterms:modified xsi:type="dcterms:W3CDTF">2022-05-23T06:50:55Z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6473CCEB16374306A04FF27ABDCE39D3</vt:lpwstr>
  </property>
</Properties>
</file>