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24"/>
          <w:szCs w:val="24"/>
        </w:rPr>
      </w:pPr>
    </w:p>
    <w:p>
      <w:pPr>
        <w:pStyle w:val="7"/>
        <w:ind w:left="0" w:leftChars="0" w:firstLine="640" w:firstLineChars="200"/>
        <w:rPr>
          <w:rFonts w:hint="default" w:ascii="Times New Roman" w:hAnsi="Times New Roman" w:cs="Times New Roman"/>
          <w:sz w:val="32"/>
          <w:szCs w:val="32"/>
          <w:lang w:val="en-US" w:eastAsia="zh-CN"/>
        </w:rPr>
      </w:pPr>
      <w:r>
        <w:rPr>
          <w:rFonts w:hint="default" w:ascii="Times New Roman" w:hAnsi="Times New Roman" w:cs="Times New Roman"/>
          <w:color w:val="auto"/>
          <w:sz w:val="32"/>
          <w:szCs w:val="32"/>
          <w:lang w:val="en-US" w:eastAsia="zh-CN"/>
        </w:rPr>
        <w:t>附件</w:t>
      </w:r>
      <w:r>
        <w:rPr>
          <w:rFonts w:hint="eastAsia" w:ascii="Times New Roman" w:hAnsi="Times New Roman" w:cs="Times New Roman"/>
          <w:color w:val="auto"/>
          <w:sz w:val="32"/>
          <w:szCs w:val="32"/>
          <w:lang w:val="en-US" w:eastAsia="zh-CN"/>
        </w:rPr>
        <w:t>1</w:t>
      </w:r>
    </w:p>
    <w:p>
      <w:pPr>
        <w:keepNext w:val="0"/>
        <w:keepLines w:val="0"/>
        <w:widowControl/>
        <w:suppressLineNumbers w:val="0"/>
        <w:jc w:val="left"/>
        <w:rPr>
          <w:rFonts w:hint="default" w:ascii="Times New Roman" w:hAnsi="Times New Roman" w:eastAsia="黑体" w:cs="Times New Roman"/>
          <w:b w:val="0"/>
          <w:color w:val="auto"/>
          <w:sz w:val="24"/>
          <w:szCs w:val="22"/>
          <w:lang w:val="en-US" w:eastAsia="zh-CN"/>
        </w:rPr>
      </w:pPr>
    </w:p>
    <w:p>
      <w:pPr>
        <w:spacing w:line="360" w:lineRule="auto"/>
        <w:jc w:val="center"/>
        <w:rPr>
          <w:rFonts w:hint="default" w:ascii="Times New Roman" w:hAnsi="Times New Roman"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武大沥青拌合站吊装</w:t>
      </w:r>
      <w:r>
        <w:rPr>
          <w:rFonts w:hint="default" w:ascii="Times New Roman" w:hAnsi="Times New Roman" w:cs="Times New Roman"/>
          <w:b/>
          <w:bCs/>
          <w:color w:val="auto"/>
          <w:sz w:val="32"/>
          <w:szCs w:val="32"/>
          <w:highlight w:val="none"/>
          <w:lang w:val="en-US" w:eastAsia="zh-CN"/>
        </w:rPr>
        <w:t>采购申请单位报名登记表</w:t>
      </w:r>
    </w:p>
    <w:p>
      <w:pPr>
        <w:rPr>
          <w:rFonts w:hint="default" w:ascii="Times New Roman" w:hAnsi="Times New Roman" w:cs="Times New Roman"/>
          <w:color w:val="auto"/>
          <w:lang w:val="en-US" w:eastAsia="zh-CN"/>
        </w:rPr>
      </w:pPr>
    </w:p>
    <w:tbl>
      <w:tblPr>
        <w:tblStyle w:val="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1532"/>
        <w:gridCol w:w="1532"/>
        <w:gridCol w:w="153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1" w:type="dxa"/>
            <w:noWrap w:val="0"/>
            <w:vAlign w:val="center"/>
          </w:tcPr>
          <w:p>
            <w:pPr>
              <w:keepNext w:val="0"/>
              <w:keepLines w:val="0"/>
              <w:widowControl/>
              <w:suppressLineNumbers w:val="0"/>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532" w:type="dxa"/>
            <w:noWrap w:val="0"/>
            <w:vAlign w:val="center"/>
          </w:tcPr>
          <w:p>
            <w:pPr>
              <w:keepNext w:val="0"/>
              <w:keepLines w:val="0"/>
              <w:widowControl/>
              <w:suppressLineNumbers w:val="0"/>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532" w:type="dxa"/>
            <w:noWrap w:val="0"/>
            <w:vAlign w:val="center"/>
          </w:tcPr>
          <w:p>
            <w:pPr>
              <w:keepNext w:val="0"/>
              <w:keepLines w:val="0"/>
              <w:widowControl/>
              <w:suppressLineNumbers w:val="0"/>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32" w:type="dxa"/>
            <w:noWrap w:val="0"/>
            <w:vAlign w:val="center"/>
          </w:tcPr>
          <w:p>
            <w:pPr>
              <w:keepNext w:val="0"/>
              <w:keepLines w:val="0"/>
              <w:widowControl/>
              <w:suppressLineNumbers w:val="0"/>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询价</w:t>
            </w:r>
            <w:r>
              <w:rPr>
                <w:rFonts w:hint="default" w:ascii="Times New Roman" w:hAnsi="Times New Roman" w:eastAsia="宋体" w:cs="Times New Roman"/>
                <w:b w:val="0"/>
                <w:color w:val="auto"/>
                <w:sz w:val="24"/>
                <w:szCs w:val="22"/>
                <w:vertAlign w:val="baseline"/>
                <w:lang w:val="en-US" w:eastAsia="zh-CN"/>
              </w:rPr>
              <w:t>文件</w:t>
            </w:r>
          </w:p>
          <w:p>
            <w:pPr>
              <w:keepNext w:val="0"/>
              <w:keepLines w:val="0"/>
              <w:widowControl/>
              <w:suppressLineNumbers w:val="0"/>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532" w:type="dxa"/>
            <w:noWrap w:val="0"/>
            <w:vAlign w:val="center"/>
          </w:tcPr>
          <w:p>
            <w:pPr>
              <w:keepNext w:val="0"/>
              <w:keepLines w:val="0"/>
              <w:widowControl/>
              <w:suppressLineNumbers w:val="0"/>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1" w:type="dxa"/>
            <w:noWrap w:val="0"/>
            <w:vAlign w:val="top"/>
          </w:tcPr>
          <w:p>
            <w:pPr>
              <w:keepNext w:val="0"/>
              <w:keepLines w:val="0"/>
              <w:widowControl/>
              <w:suppressLineNumbers w:val="0"/>
              <w:jc w:val="left"/>
              <w:rPr>
                <w:rFonts w:hint="default" w:ascii="Times New Roman" w:hAnsi="Times New Roman" w:cs="Times New Roman"/>
                <w:color w:val="auto"/>
                <w:lang w:val="en-US" w:eastAsia="zh-CN"/>
              </w:rPr>
            </w:pPr>
          </w:p>
          <w:p>
            <w:pPr>
              <w:jc w:val="both"/>
              <w:rPr>
                <w:rFonts w:hint="default" w:ascii="Times New Roman" w:hAnsi="Times New Roman" w:eastAsia="宋体" w:cs="Times New Roman"/>
                <w:b w:val="0"/>
                <w:color w:val="auto"/>
                <w:sz w:val="24"/>
                <w:szCs w:val="22"/>
                <w:vertAlign w:val="baseline"/>
                <w:lang w:val="en-US" w:eastAsia="zh-CN"/>
              </w:rPr>
            </w:pPr>
          </w:p>
          <w:p>
            <w:pPr>
              <w:jc w:val="both"/>
              <w:rPr>
                <w:rFonts w:hint="default" w:ascii="Times New Roman" w:hAnsi="Times New Roman" w:eastAsia="宋体" w:cs="Times New Roman"/>
                <w:b w:val="0"/>
                <w:color w:val="auto"/>
                <w:sz w:val="24"/>
                <w:szCs w:val="22"/>
                <w:vertAlign w:val="baseline"/>
                <w:lang w:val="en-US" w:eastAsia="zh-CN"/>
              </w:rPr>
            </w:pPr>
          </w:p>
        </w:tc>
        <w:tc>
          <w:tcPr>
            <w:tcW w:w="1532" w:type="dxa"/>
            <w:noWrap w:val="0"/>
            <w:vAlign w:val="top"/>
          </w:tcPr>
          <w:p>
            <w:pPr>
              <w:keepNext w:val="0"/>
              <w:keepLines w:val="0"/>
              <w:widowControl/>
              <w:suppressLineNumbers w:val="0"/>
              <w:jc w:val="left"/>
              <w:rPr>
                <w:rFonts w:hint="default" w:ascii="Times New Roman" w:hAnsi="Times New Roman" w:eastAsia="宋体" w:cs="Times New Roman"/>
                <w:b w:val="0"/>
                <w:color w:val="auto"/>
                <w:sz w:val="24"/>
                <w:szCs w:val="22"/>
                <w:vertAlign w:val="baseline"/>
                <w:lang w:val="en-US" w:eastAsia="zh-CN"/>
              </w:rPr>
            </w:pPr>
          </w:p>
        </w:tc>
        <w:tc>
          <w:tcPr>
            <w:tcW w:w="1532" w:type="dxa"/>
            <w:noWrap w:val="0"/>
            <w:vAlign w:val="top"/>
          </w:tcPr>
          <w:p>
            <w:pPr>
              <w:keepNext w:val="0"/>
              <w:keepLines w:val="0"/>
              <w:widowControl/>
              <w:suppressLineNumbers w:val="0"/>
              <w:jc w:val="left"/>
              <w:rPr>
                <w:rFonts w:hint="default" w:ascii="Times New Roman" w:hAnsi="Times New Roman" w:eastAsia="宋体" w:cs="Times New Roman"/>
                <w:b w:val="0"/>
                <w:color w:val="auto"/>
                <w:sz w:val="24"/>
                <w:szCs w:val="22"/>
                <w:vertAlign w:val="baseline"/>
                <w:lang w:val="en-US" w:eastAsia="zh-CN"/>
              </w:rPr>
            </w:pPr>
          </w:p>
        </w:tc>
        <w:tc>
          <w:tcPr>
            <w:tcW w:w="1532" w:type="dxa"/>
            <w:noWrap w:val="0"/>
            <w:vAlign w:val="top"/>
          </w:tcPr>
          <w:p>
            <w:pPr>
              <w:keepNext w:val="0"/>
              <w:keepLines w:val="0"/>
              <w:widowControl/>
              <w:suppressLineNumbers w:val="0"/>
              <w:jc w:val="left"/>
              <w:rPr>
                <w:rFonts w:hint="default" w:ascii="Times New Roman" w:hAnsi="Times New Roman" w:eastAsia="宋体" w:cs="Times New Roman"/>
                <w:b w:val="0"/>
                <w:color w:val="auto"/>
                <w:sz w:val="24"/>
                <w:szCs w:val="22"/>
                <w:vertAlign w:val="baseline"/>
                <w:lang w:val="en-US" w:eastAsia="zh-CN"/>
              </w:rPr>
            </w:pPr>
          </w:p>
        </w:tc>
        <w:tc>
          <w:tcPr>
            <w:tcW w:w="1532" w:type="dxa"/>
            <w:noWrap w:val="0"/>
            <w:vAlign w:val="top"/>
          </w:tcPr>
          <w:p>
            <w:pPr>
              <w:keepNext w:val="0"/>
              <w:keepLines w:val="0"/>
              <w:widowControl/>
              <w:suppressLineNumbers w:val="0"/>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widowControl/>
        <w:suppressLineNumbers w:val="0"/>
        <w:jc w:val="left"/>
        <w:rPr>
          <w:rFonts w:hint="default" w:ascii="Times New Roman" w:hAnsi="Times New Roman" w:eastAsia="黑体" w:cs="Times New Roman"/>
          <w:b w:val="0"/>
          <w:color w:val="auto"/>
          <w:sz w:val="24"/>
          <w:szCs w:val="22"/>
          <w:lang w:val="en-US" w:eastAsia="zh-CN"/>
        </w:rPr>
      </w:pPr>
    </w:p>
    <w:p>
      <w:pPr>
        <w:keepNext w:val="0"/>
        <w:keepLines w:val="0"/>
        <w:widowControl/>
        <w:suppressLineNumbers w:val="0"/>
        <w:jc w:val="left"/>
        <w:rPr>
          <w:rFonts w:hint="default" w:ascii="Times New Roman" w:hAnsi="Times New Roman" w:cs="Times New Roman"/>
          <w:color w:val="auto"/>
        </w:rPr>
      </w:pPr>
    </w:p>
    <w:p>
      <w:pPr>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pStyle w:val="2"/>
        <w:ind w:left="480" w:firstLine="800"/>
        <w:jc w:val="right"/>
        <w:rPr>
          <w:rFonts w:hint="default" w:ascii="Times New Roman" w:hAnsi="Times New Roman" w:eastAsia="黑体" w:cs="Times New Roman"/>
          <w:color w:val="auto"/>
          <w:sz w:val="40"/>
        </w:rPr>
      </w:pPr>
      <w:r>
        <w:rPr>
          <w:rFonts w:hint="default" w:ascii="Times New Roman" w:hAnsi="Times New Roman" w:cs="Times New Roman"/>
          <w:b w:val="0"/>
          <w:bCs/>
          <w:color w:val="auto"/>
          <w:sz w:val="28"/>
          <w:szCs w:val="28"/>
          <w:highlight w:val="none"/>
          <w:u w:val="single"/>
          <w:lang w:val="en-US" w:eastAsia="zh-CN"/>
        </w:rPr>
        <w:br w:type="page"/>
      </w:r>
    </w:p>
    <w:p>
      <w:pPr>
        <w:spacing w:line="500" w:lineRule="exact"/>
        <w:jc w:val="left"/>
        <w:rPr>
          <w:rFonts w:hint="eastAsia"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eastAsia" w:ascii="Times New Roman" w:hAnsi="Times New Roman" w:cs="Times New Roman"/>
          <w:color w:val="auto"/>
          <w:sz w:val="32"/>
          <w:szCs w:val="32"/>
          <w:lang w:val="en-US" w:eastAsia="zh-CN"/>
        </w:rPr>
        <w:t>2</w:t>
      </w:r>
    </w:p>
    <w:p>
      <w:pPr>
        <w:snapToGrid w:val="0"/>
        <w:spacing w:line="400" w:lineRule="atLeast"/>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snapToGrid w:val="0"/>
        <w:spacing w:line="400" w:lineRule="atLeast"/>
        <w:rPr>
          <w:rFonts w:hint="default" w:ascii="Times New Roman" w:hAnsi="Times New Roman" w:cs="Times New Roman"/>
          <w:color w:val="auto"/>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9" w:type="pct"/>
            <w:noWrap w:val="0"/>
            <w:vAlign w:val="center"/>
          </w:tcPr>
          <w:p>
            <w:pPr>
              <w:snapToGrid w:val="0"/>
              <w:spacing w:line="4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0" w:type="pct"/>
            <w:noWrap w:val="0"/>
            <w:vAlign w:val="center"/>
          </w:tcPr>
          <w:p>
            <w:pPr>
              <w:snapToGrid w:val="0"/>
              <w:spacing w:line="40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1包</w:t>
            </w:r>
          </w:p>
        </w:tc>
        <w:tc>
          <w:tcPr>
            <w:tcW w:w="42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1、申请人</w:t>
            </w:r>
            <w:r>
              <w:rPr>
                <w:rFonts w:hint="eastAsia" w:ascii="Times New Roman" w:hAnsi="Times New Roman" w:cs="Times New Roman"/>
                <w:color w:val="auto"/>
                <w:sz w:val="24"/>
                <w:szCs w:val="24"/>
                <w:lang w:val="en-US" w:eastAsia="zh-CN"/>
              </w:rPr>
              <w:t>具有</w:t>
            </w:r>
            <w:r>
              <w:rPr>
                <w:rFonts w:hint="default" w:ascii="Times New Roman" w:hAnsi="Times New Roman" w:cs="Times New Roman"/>
                <w:color w:val="auto"/>
                <w:sz w:val="24"/>
                <w:szCs w:val="24"/>
              </w:rPr>
              <w:t>独立的法人资格，具备有效的《营业执照》；</w:t>
            </w:r>
          </w:p>
        </w:tc>
      </w:tr>
    </w:tbl>
    <w:p>
      <w:pPr>
        <w:pStyle w:val="11"/>
        <w:spacing w:line="400" w:lineRule="exact"/>
        <w:ind w:firstLine="1285" w:firstLineChars="400"/>
        <w:rPr>
          <w:rFonts w:hint="default" w:ascii="Times New Roman" w:hAnsi="Times New Roman" w:eastAsia="黑体" w:cs="Times New Roman"/>
          <w:color w:val="auto"/>
          <w:sz w:val="21"/>
        </w:rPr>
      </w:pPr>
      <w:r>
        <w:rPr>
          <w:rFonts w:hint="default" w:ascii="Times New Roman" w:hAnsi="Times New Roman" w:cs="Times New Roman"/>
          <w:b/>
          <w:bCs/>
          <w:color w:val="auto"/>
          <w:sz w:val="32"/>
          <w:szCs w:val="32"/>
        </w:rPr>
        <w:br w:type="page"/>
      </w:r>
    </w:p>
    <w:p>
      <w:pPr>
        <w:snapToGrid w:val="0"/>
        <w:spacing w:line="400" w:lineRule="atLeast"/>
        <w:jc w:val="center"/>
        <w:rPr>
          <w:rFonts w:hint="default" w:ascii="Times New Roman" w:hAnsi="Times New Roman" w:cs="Times New Roman"/>
          <w:color w:val="auto"/>
          <w:sz w:val="40"/>
          <w:szCs w:val="40"/>
        </w:rPr>
      </w:pPr>
      <w:r>
        <w:rPr>
          <w:rFonts w:hint="default" w:ascii="Times New Roman" w:hAnsi="Times New Roman" w:cs="Times New Roman"/>
          <w:b/>
          <w:bCs/>
          <w:color w:val="auto"/>
          <w:sz w:val="32"/>
          <w:szCs w:val="32"/>
        </w:rPr>
        <w:t>附录</w:t>
      </w:r>
      <w:r>
        <w:rPr>
          <w:rFonts w:hint="eastAsia" w:ascii="Times New Roman" w:hAnsi="Times New Roman" w:cs="Times New Roman"/>
          <w:b/>
          <w:bCs/>
          <w:color w:val="auto"/>
          <w:sz w:val="32"/>
          <w:szCs w:val="32"/>
          <w:lang w:val="en-US" w:eastAsia="zh-CN"/>
        </w:rPr>
        <w:t>2</w:t>
      </w:r>
      <w:r>
        <w:rPr>
          <w:rFonts w:hint="default" w:ascii="Times New Roman" w:hAnsi="Times New Roman" w:cs="Times New Roman"/>
          <w:b/>
          <w:bCs/>
          <w:color w:val="auto"/>
          <w:sz w:val="32"/>
          <w:szCs w:val="32"/>
        </w:rPr>
        <w:t xml:space="preserve"> 资格审查条件（业绩最低要求）</w:t>
      </w:r>
    </w:p>
    <w:p>
      <w:pPr>
        <w:snapToGrid w:val="0"/>
        <w:spacing w:line="400" w:lineRule="atLeast"/>
        <w:jc w:val="center"/>
        <w:rPr>
          <w:rFonts w:hint="default" w:ascii="Times New Roman" w:hAnsi="Times New Roman" w:eastAsia="黑体" w:cs="Times New Roman"/>
          <w:color w:val="auto"/>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269"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lang w:val="en-US" w:eastAsia="zh-CN"/>
              </w:rPr>
              <w:t>1包</w:t>
            </w:r>
          </w:p>
        </w:tc>
        <w:tc>
          <w:tcPr>
            <w:tcW w:w="7073" w:type="dxa"/>
            <w:noWrap w:val="0"/>
            <w:vAlign w:val="center"/>
          </w:tcPr>
          <w:p>
            <w:pPr>
              <w:rPr>
                <w:rFonts w:hint="default" w:ascii="Times New Roman" w:hAnsi="Times New Roman" w:cs="Times New Roman"/>
                <w:color w:val="auto"/>
                <w:sz w:val="28"/>
                <w:szCs w:val="28"/>
              </w:rPr>
            </w:pPr>
            <w:r>
              <w:rPr>
                <w:rFonts w:hint="default" w:ascii="Times New Roman" w:hAnsi="Times New Roman" w:cs="Times New Roman"/>
                <w:color w:val="auto"/>
                <w:highlight w:val="none"/>
              </w:rPr>
              <w:t>近</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年</w:t>
            </w:r>
            <w:r>
              <w:rPr>
                <w:rFonts w:hint="default" w:ascii="Times New Roman" w:hAnsi="Times New Roman" w:cs="Times New Roman"/>
                <w:szCs w:val="24"/>
                <w:highlight w:val="none"/>
              </w:rPr>
              <w:t>（201</w:t>
            </w:r>
            <w:r>
              <w:rPr>
                <w:rFonts w:hint="eastAsia" w:ascii="Times New Roman" w:hAnsi="Times New Roman" w:cs="Times New Roman"/>
                <w:szCs w:val="24"/>
                <w:highlight w:val="none"/>
                <w:lang w:val="en-US" w:eastAsia="zh-CN"/>
              </w:rPr>
              <w:t>8</w:t>
            </w:r>
            <w:r>
              <w:rPr>
                <w:rFonts w:hint="default" w:ascii="Times New Roman" w:hAnsi="Times New Roman" w:cs="Times New Roman"/>
                <w:szCs w:val="24"/>
                <w:highlight w:val="none"/>
              </w:rPr>
              <w:t>年1月1日至申请截止日）</w:t>
            </w:r>
            <w:r>
              <w:rPr>
                <w:rFonts w:hint="eastAsia" w:ascii="Times New Roman" w:hAnsi="Times New Roman" w:cs="Times New Roman"/>
                <w:szCs w:val="24"/>
                <w:highlight w:val="none"/>
                <w:lang w:val="en-US" w:eastAsia="zh-CN"/>
              </w:rPr>
              <w:t>有过或承担过设备租赁的业绩</w:t>
            </w:r>
            <w:r>
              <w:rPr>
                <w:rFonts w:hint="default" w:ascii="Times New Roman" w:hAnsi="Times New Roman" w:cs="Times New Roman"/>
                <w:color w:val="auto"/>
                <w:highlight w:val="none"/>
              </w:rPr>
              <w:t>。</w:t>
            </w:r>
          </w:p>
        </w:tc>
      </w:tr>
    </w:tbl>
    <w:p>
      <w:pPr>
        <w:pStyle w:val="11"/>
        <w:spacing w:line="400" w:lineRule="exact"/>
        <w:rPr>
          <w:rFonts w:hint="eastAsia" w:eastAsia="黑体" w:cs="Times New Roman"/>
          <w:color w:val="auto"/>
          <w:kern w:val="0"/>
          <w:lang w:eastAsia="zh-CN"/>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eastAsia" w:eastAsia="黑体" w:cs="Times New Roman"/>
          <w:color w:val="auto"/>
          <w:kern w:val="0"/>
          <w:lang w:val="en-US" w:eastAsia="zh-CN"/>
        </w:rPr>
        <w:t>5</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pStyle w:val="11"/>
        <w:spacing w:line="400" w:lineRule="exact"/>
        <w:rPr>
          <w:rFonts w:hint="default" w:ascii="Times New Roman" w:hAnsi="Times New Roman" w:eastAsia="黑体" w:cs="Times New Roman"/>
          <w:color w:val="auto"/>
          <w:kern w:val="0"/>
        </w:rPr>
      </w:pPr>
      <w:r>
        <w:rPr>
          <w:rFonts w:hint="eastAsia" w:eastAsia="黑体" w:cs="Times New Roman"/>
          <w:color w:val="auto"/>
          <w:kern w:val="0"/>
          <w:lang w:eastAsia="zh-CN"/>
        </w:rPr>
        <w:br w:type="page"/>
      </w:r>
    </w:p>
    <w:p>
      <w:pPr>
        <w:spacing w:line="500" w:lineRule="exact"/>
        <w:jc w:val="center"/>
        <w:rPr>
          <w:rFonts w:hint="default" w:ascii="Times New Roman" w:hAnsi="Times New Roman" w:cs="Times New Roman"/>
          <w:b/>
          <w:bCs/>
          <w:color w:val="auto"/>
          <w:sz w:val="40"/>
          <w:szCs w:val="40"/>
        </w:rPr>
      </w:pPr>
      <w:r>
        <w:rPr>
          <w:rFonts w:hint="default" w:ascii="Times New Roman" w:hAnsi="Times New Roman" w:cs="Times New Roman"/>
          <w:b/>
          <w:bCs/>
          <w:color w:val="auto"/>
          <w:sz w:val="32"/>
          <w:szCs w:val="32"/>
        </w:rPr>
        <w:t>附录</w:t>
      </w:r>
      <w:r>
        <w:rPr>
          <w:rFonts w:hint="eastAsia" w:ascii="Times New Roman" w:hAnsi="Times New Roman" w:cs="Times New Roman"/>
          <w:b/>
          <w:bCs/>
          <w:color w:val="auto"/>
          <w:sz w:val="32"/>
          <w:szCs w:val="32"/>
          <w:lang w:val="en-US" w:eastAsia="zh-CN"/>
        </w:rPr>
        <w:t>3</w:t>
      </w:r>
      <w:r>
        <w:rPr>
          <w:rFonts w:hint="default" w:ascii="Times New Roman" w:hAnsi="Times New Roman" w:cs="Times New Roman"/>
          <w:b/>
          <w:bCs/>
          <w:color w:val="auto"/>
          <w:sz w:val="32"/>
          <w:szCs w:val="32"/>
        </w:rPr>
        <w:t xml:space="preserve"> 资格审查条件(信誉最低要求)</w:t>
      </w:r>
    </w:p>
    <w:p>
      <w:pPr>
        <w:snapToGrid w:val="0"/>
        <w:spacing w:line="400" w:lineRule="atLeast"/>
        <w:rPr>
          <w:rFonts w:hint="default" w:ascii="Times New Roman" w:hAnsi="Times New Roman" w:cs="Times New Roman"/>
          <w:bCs/>
          <w:color w:val="auto"/>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lang w:val="en-US" w:eastAsia="zh-CN"/>
              </w:rPr>
              <w:t>1包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ascii="Times New Roman" w:hAnsi="Times New Roman" w:cs="Times New Roman"/>
                <w:color w:val="auto"/>
                <w:lang w:val="en-US" w:eastAsia="zh-CN"/>
              </w:rPr>
              <w:t>在</w:t>
            </w:r>
            <w:bookmarkStart w:id="0" w:name="_GoBack"/>
            <w:bookmarkEnd w:id="0"/>
            <w:r>
              <w:rPr>
                <w:rFonts w:hint="eastAsia" w:ascii="Times New Roman" w:hAnsi="Times New Roman" w:eastAsia="宋体" w:cs="Times New Roman"/>
                <w:color w:val="auto"/>
                <w:highlight w:val="yellow"/>
                <w:lang w:val="en-US" w:eastAsia="zh-CN"/>
              </w:rPr>
              <w:t>“</w:t>
            </w:r>
            <w:r>
              <w:rPr>
                <w:rFonts w:hint="default" w:ascii="Times New Roman" w:hAnsi="Times New Roman" w:eastAsia="宋体" w:cs="Times New Roman"/>
                <w:color w:val="auto"/>
                <w:highlight w:val="yellow"/>
              </w:rPr>
              <w:t>中国执行信息公网</w:t>
            </w:r>
            <w:r>
              <w:rPr>
                <w:rFonts w:hint="eastAsia" w:ascii="Times New Roman" w:hAnsi="Times New Roman" w:eastAsia="宋体" w:cs="Times New Roman"/>
                <w:color w:val="auto"/>
                <w:highlight w:val="yellow"/>
                <w:lang w:val="en-US" w:eastAsia="zh-CN"/>
              </w:rPr>
              <w:t>”网站（</w:t>
            </w:r>
            <w:r>
              <w:rPr>
                <w:rFonts w:hint="default" w:ascii="Times New Roman" w:hAnsi="Times New Roman" w:eastAsia="宋体" w:cs="Times New Roman"/>
                <w:color w:val="auto"/>
                <w:highlight w:val="yellow"/>
              </w:rPr>
              <w:t>http://zxgk.court.gov.cn/</w:t>
            </w:r>
            <w:r>
              <w:rPr>
                <w:rFonts w:hint="eastAsia" w:ascii="Times New Roman" w:hAnsi="Times New Roman" w:eastAsia="宋体" w:cs="Times New Roman"/>
                <w:color w:val="auto"/>
                <w:highlight w:val="yellow"/>
                <w:lang w:val="en-US" w:eastAsia="zh-CN"/>
              </w:rPr>
              <w:t>）中</w:t>
            </w:r>
            <w:r>
              <w:rPr>
                <w:rFonts w:hint="default" w:ascii="Times New Roman" w:hAnsi="Times New Roman" w:cs="Times New Roman"/>
                <w:color w:val="auto"/>
                <w:highlight w:val="yellow"/>
              </w:rPr>
              <w:t>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（4）其他在“信用中国”网站（http://www.creditchina.gov.cn/）中被列为</w:t>
            </w:r>
            <w:r>
              <w:rPr>
                <w:rFonts w:hint="default" w:ascii="Times New Roman" w:hAnsi="Times New Roman" w:eastAsia="宋体" w:cs="Times New Roman"/>
                <w:color w:val="auto"/>
              </w:rPr>
              <w:t>失信惩戒对象，且按联合惩戒要求禁止参与招投标的</w:t>
            </w:r>
            <w:r>
              <w:rPr>
                <w:rFonts w:hint="default" w:ascii="Times New Roman" w:hAnsi="Times New Roman" w:eastAsia="宋体" w:cs="Times New Roman"/>
                <w:color w:val="auto"/>
                <w:lang w:val="en-US" w:eastAsia="zh-CN"/>
              </w:rPr>
              <w:t>；</w:t>
            </w:r>
          </w:p>
          <w:p>
            <w:pPr>
              <w:widowControl/>
              <w:spacing w:line="360" w:lineRule="auto"/>
              <w:ind w:firstLine="0" w:firstLineChars="0"/>
              <w:jc w:val="left"/>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（5）上</w:t>
            </w:r>
            <w:r>
              <w:rPr>
                <w:rFonts w:hint="default" w:ascii="Times New Roman" w:hAnsi="Times New Roman" w:eastAsia="宋体" w:cs="Times New Roman"/>
                <w:color w:val="auto"/>
                <w:lang w:val="en-US" w:eastAsia="zh-CN"/>
              </w:rPr>
              <w:t>二</w:t>
            </w:r>
            <w:r>
              <w:rPr>
                <w:rFonts w:hint="default" w:ascii="Times New Roman" w:hAnsi="Times New Roman" w:eastAsia="宋体" w:cs="Times New Roman"/>
                <w:color w:val="auto"/>
              </w:rPr>
              <w:t>年度被</w:t>
            </w:r>
            <w:r>
              <w:rPr>
                <w:rFonts w:hint="eastAsia" w:cs="Times New Roman"/>
                <w:color w:val="auto"/>
                <w:lang w:eastAsia="zh-CN"/>
              </w:rPr>
              <w:t>询价</w:t>
            </w:r>
            <w:r>
              <w:rPr>
                <w:rFonts w:hint="default" w:ascii="Times New Roman" w:hAnsi="Times New Roman" w:eastAsia="宋体" w:cs="Times New Roman"/>
                <w:color w:val="auto"/>
              </w:rPr>
              <w:t>人列入D级资源库的协作单位；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近三年度被</w:t>
            </w:r>
            <w:r>
              <w:rPr>
                <w:rFonts w:hint="eastAsia" w:cs="Times New Roman"/>
                <w:color w:val="auto"/>
                <w:lang w:eastAsia="zh-CN"/>
              </w:rPr>
              <w:t>询价</w:t>
            </w:r>
            <w:r>
              <w:rPr>
                <w:rFonts w:hint="default" w:ascii="Times New Roman" w:hAnsi="Times New Roman" w:eastAsia="宋体" w:cs="Times New Roman"/>
                <w:color w:val="auto"/>
              </w:rPr>
              <w:t>人列入Z级资源库的协作单位。</w:t>
            </w:r>
          </w:p>
        </w:tc>
      </w:tr>
    </w:tbl>
    <w:p>
      <w:pPr>
        <w:pStyle w:val="2"/>
        <w:ind w:left="0" w:leftChars="0" w:firstLine="0" w:firstLineChars="0"/>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w:t>
      </w:r>
      <w:r>
        <w:rPr>
          <w:rFonts w:hint="eastAsia" w:eastAsia="黑体" w:cs="Times New Roman"/>
          <w:color w:val="auto"/>
          <w:sz w:val="21"/>
          <w:szCs w:val="21"/>
          <w:lang w:eastAsia="zh-CN"/>
        </w:rPr>
        <w:t>询价</w:t>
      </w:r>
      <w:r>
        <w:rPr>
          <w:rFonts w:hint="default" w:ascii="Times New Roman" w:hAnsi="Times New Roman" w:eastAsia="黑体" w:cs="Times New Roman"/>
          <w:color w:val="auto"/>
          <w:sz w:val="21"/>
          <w:szCs w:val="21"/>
        </w:rPr>
        <w:t>公告发布之日至申请截止日之间。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eastAsia" w:ascii="宋体" w:hAnsi="宋体" w:cs="宋体"/>
        <w:lang w:val="en-US" w:eastAsia="zh-CN"/>
      </w:rPr>
    </w:pPr>
  </w:p>
  <w:p>
    <w:pPr>
      <w:pStyle w:val="6"/>
      <w:pBdr>
        <w:bottom w:val="single" w:color="auto" w:sz="4" w:space="1"/>
      </w:pBdr>
      <w:jc w:val="both"/>
      <w:rPr>
        <w:rFonts w:hint="eastAsia" w:ascii="微软雅黑" w:hAnsi="微软雅黑" w:eastAsia="微软雅黑" w:cs="微软雅黑"/>
        <w:sz w:val="21"/>
        <w:szCs w:val="21"/>
      </w:rPr>
    </w:pPr>
    <w:r>
      <w:rPr>
        <w:rFonts w:hint="eastAsia"/>
        <w:lang w:val="en-US" w:eastAsia="zh-CN"/>
      </w:rPr>
      <w:t>武大二期项目沥青拌合站吊装</w:t>
    </w:r>
    <w:r>
      <w:rPr>
        <w:rFonts w:hint="eastAsia"/>
      </w:rPr>
      <w:t xml:space="preserve">采购                                         </w:t>
    </w:r>
    <w:r>
      <w:rPr>
        <w:rFonts w:hint="eastAsia"/>
        <w:lang w:val="en-US" w:eastAsia="zh-CN"/>
      </w:rPr>
      <w:t xml:space="preserve">         </w:t>
    </w:r>
    <w:r>
      <w:rPr>
        <w:rFonts w:hint="eastAsia"/>
        <w:lang w:eastAsia="zh-CN"/>
      </w:rPr>
      <w:t>询价</w:t>
    </w:r>
    <w:r>
      <w:rPr>
        <w:rFonts w:hint="eastAsia"/>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NWYxMjdjYzE2NGI5M2Y0ZTNlMzQ2NzdkMTk0NWUifQ=="/>
  </w:docVars>
  <w:rsids>
    <w:rsidRoot w:val="3ED15E61"/>
    <w:rsid w:val="1B3E205F"/>
    <w:rsid w:val="1D2603E1"/>
    <w:rsid w:val="228D26FD"/>
    <w:rsid w:val="2C8E49EC"/>
    <w:rsid w:val="344F012B"/>
    <w:rsid w:val="3BB4607E"/>
    <w:rsid w:val="3ED15E61"/>
    <w:rsid w:val="4CC72242"/>
    <w:rsid w:val="5B9D50B2"/>
    <w:rsid w:val="6F1D27D8"/>
    <w:rsid w:val="76D745EE"/>
    <w:rsid w:val="794C7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w:basedOn w:val="1"/>
    <w:next w:val="1"/>
    <w:qFormat/>
    <w:uiPriority w:val="1"/>
    <w:pPr>
      <w:ind w:left="101"/>
    </w:pPr>
    <w:rPr>
      <w:rFonts w:ascii="宋体" w:hAnsi="宋体" w:eastAsia="宋体" w:cs="宋体"/>
      <w:lang w:val="zh-CN" w:bidi="zh-CN"/>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Body Text First Indent"/>
    <w:basedOn w:val="4"/>
    <w:qFormat/>
    <w:uiPriority w:val="99"/>
    <w:pPr>
      <w:spacing w:line="360" w:lineRule="auto"/>
      <w:ind w:firstLine="420" w:firstLineChars="100"/>
    </w:pPr>
    <w:rPr>
      <w:rFonts w:hAnsi="Times New Roman"/>
      <w:szCs w:val="21"/>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595</Words>
  <Characters>671</Characters>
  <Lines>0</Lines>
  <Paragraphs>0</Paragraphs>
  <TotalTime>0</TotalTime>
  <ScaleCrop>false</ScaleCrop>
  <LinksUpToDate>false</LinksUpToDate>
  <CharactersWithSpaces>713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2022-05-25T03:58:00Z</dcterms:created>
  <dc:creator>DELL</dc:creator>
  <cp:lastModifiedBy>DELL</cp:lastModifiedBy>
  <dcterms:modified xsi:type="dcterms:W3CDTF">2022-05-25T04:02:55Z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16B4F6D4012F4E2EA1279B1924B01414</vt:lpwstr>
  </property>
</Properties>
</file>