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p>
      <w:pPr>
        <w:pStyle w:val="2"/>
        <w:pageBreakBefore w:val="0"/>
        <w:kinsoku/>
        <w:overflowPunct/>
        <w:topLinePunct w:val="0"/>
        <w:bidi w:val="0"/>
        <w:spacing w:after="0" w:line="360" w:lineRule="auto"/>
        <w:ind w:left="0" w:leftChars="0" w:firstLine="0" w:firstLineChars="0"/>
        <w:rPr>
          <w:rFonts w:hint="eastAsia" w:ascii="Times New Roman" w:hAnsi="Times New Roman" w:eastAsia="宋体" w:cs="Times New Roman"/>
          <w:color w:val="auto"/>
          <w:highlight w:val="none"/>
          <w:lang w:eastAsia="zh-CN"/>
        </w:rPr>
      </w:pPr>
    </w:p>
    <w:tbl>
      <w:tblPr>
        <w:tblStyle w:val="8"/>
        <w:tblW w:w="82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42"/>
        <w:gridCol w:w="3450"/>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合同包</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主要单位工程</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主要</w:t>
            </w:r>
            <w:r>
              <w:rPr>
                <w:rFonts w:hint="eastAsia" w:ascii="宋体" w:hAnsi="宋体" w:cs="宋体"/>
                <w:i w:val="0"/>
                <w:color w:val="000000"/>
                <w:kern w:val="0"/>
                <w:sz w:val="20"/>
                <w:szCs w:val="20"/>
                <w:u w:val="none"/>
                <w:lang w:val="en-US" w:eastAsia="zh-CN" w:bidi="ar"/>
              </w:rPr>
              <w:t>施工内容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ZDJDGZ-1</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color w:val="000000"/>
                <w:sz w:val="20"/>
                <w:u w:val="none"/>
                <w:lang w:bidi="ar"/>
              </w:rPr>
              <w:t>宿舍、办公两栋楼立面改造</w:t>
            </w:r>
            <w:r>
              <w:rPr>
                <w:rFonts w:hint="eastAsia" w:ascii="宋体" w:hAnsi="宋体" w:eastAsia="宋体" w:cs="宋体"/>
                <w:color w:val="000000"/>
                <w:sz w:val="20"/>
                <w:u w:val="none"/>
                <w:lang w:eastAsia="zh-CN" w:bidi="ar"/>
              </w:rPr>
              <w:t>；</w:t>
            </w:r>
            <w:r>
              <w:rPr>
                <w:rFonts w:hint="eastAsia" w:ascii="宋体" w:hAnsi="宋体" w:eastAsia="宋体" w:cs="宋体"/>
                <w:color w:val="000000"/>
                <w:sz w:val="20"/>
                <w:u w:val="none"/>
                <w:lang w:val="en-US" w:eastAsia="zh-CN" w:bidi="ar"/>
              </w:rPr>
              <w:t>仓库改造；院内给排水改造；</w:t>
            </w:r>
            <w:r>
              <w:rPr>
                <w:rFonts w:hint="eastAsia" w:ascii="宋体" w:hAnsi="宋体" w:eastAsia="宋体" w:cs="宋体"/>
                <w:color w:val="000000"/>
                <w:sz w:val="20"/>
                <w:u w:val="none"/>
                <w:lang w:bidi="ar"/>
              </w:rPr>
              <w:t>绿化及停车区改造</w:t>
            </w:r>
            <w:r>
              <w:rPr>
                <w:rFonts w:hint="eastAsia" w:ascii="宋体" w:hAnsi="宋体" w:eastAsia="宋体" w:cs="宋体"/>
                <w:color w:val="000000"/>
                <w:sz w:val="20"/>
                <w:u w:val="none"/>
                <w:lang w:eastAsia="zh-CN" w:bidi="ar"/>
              </w:rPr>
              <w:t>；</w:t>
            </w:r>
            <w:r>
              <w:rPr>
                <w:rFonts w:hint="eastAsia" w:ascii="宋体" w:hAnsi="宋体" w:eastAsia="宋体" w:cs="宋体"/>
                <w:color w:val="000000"/>
                <w:sz w:val="20"/>
                <w:u w:val="none"/>
                <w:lang w:bidi="ar"/>
              </w:rPr>
              <w:t>门房大门立面改造</w:t>
            </w:r>
            <w:r>
              <w:rPr>
                <w:rFonts w:hint="eastAsia" w:ascii="宋体" w:hAnsi="宋体" w:eastAsia="宋体" w:cs="宋体"/>
                <w:color w:val="000000"/>
                <w:sz w:val="20"/>
                <w:u w:val="none"/>
                <w:lang w:eastAsia="zh-CN" w:bidi="ar"/>
              </w:rPr>
              <w:t>；</w:t>
            </w:r>
            <w:r>
              <w:rPr>
                <w:rFonts w:hint="eastAsia" w:ascii="宋体" w:hAnsi="宋体" w:eastAsia="宋体" w:cs="宋体"/>
                <w:color w:val="000000"/>
                <w:sz w:val="20"/>
                <w:u w:val="none"/>
                <w:lang w:bidi="ar"/>
              </w:rPr>
              <w:t>配电房、磅房的拆除改造</w:t>
            </w:r>
            <w:r>
              <w:rPr>
                <w:rFonts w:hint="eastAsia" w:ascii="宋体" w:hAnsi="宋体" w:eastAsia="宋体" w:cs="宋体"/>
                <w:color w:val="000000"/>
                <w:sz w:val="20"/>
                <w:u w:val="none"/>
                <w:lang w:eastAsia="zh-CN" w:bidi="ar"/>
              </w:rPr>
              <w:t>；</w:t>
            </w:r>
            <w:r>
              <w:rPr>
                <w:rFonts w:hint="eastAsia" w:ascii="宋体" w:hAnsi="宋体" w:eastAsia="宋体" w:cs="宋体"/>
                <w:color w:val="000000"/>
                <w:sz w:val="20"/>
                <w:u w:val="none"/>
                <w:lang w:bidi="ar"/>
              </w:rPr>
              <w:t>其他工程</w:t>
            </w:r>
            <w:r>
              <w:rPr>
                <w:rFonts w:hint="eastAsia" w:ascii="宋体" w:hAnsi="宋体" w:cs="宋体"/>
                <w:color w:val="000000"/>
                <w:sz w:val="20"/>
                <w:u w:val="none"/>
                <w:lang w:val="en-US" w:eastAsia="zh-CN" w:bidi="ar"/>
              </w:rPr>
              <w:t>等</w:t>
            </w:r>
          </w:p>
        </w:tc>
        <w:tc>
          <w:tcPr>
            <w:tcW w:w="3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color w:val="000000"/>
                <w:sz w:val="20"/>
                <w:u w:val="none"/>
                <w:lang w:bidi="ar"/>
              </w:rPr>
              <w:t>改造</w:t>
            </w:r>
            <w:r>
              <w:rPr>
                <w:rFonts w:hint="eastAsia" w:ascii="宋体" w:hAnsi="宋体" w:cs="宋体"/>
                <w:color w:val="000000"/>
                <w:sz w:val="20"/>
                <w:u w:val="none"/>
                <w:lang w:val="en-US" w:eastAsia="zh-CN" w:bidi="ar"/>
              </w:rPr>
              <w:t>办公楼、宿舍楼及门房大门</w:t>
            </w:r>
            <w:r>
              <w:rPr>
                <w:rFonts w:hint="eastAsia" w:ascii="宋体" w:hAnsi="宋体" w:cs="宋体"/>
                <w:color w:val="000000"/>
                <w:sz w:val="20"/>
                <w:u w:val="none"/>
                <w:lang w:bidi="ar"/>
              </w:rPr>
              <w:t>立面</w:t>
            </w:r>
            <w:r>
              <w:rPr>
                <w:rFonts w:hint="eastAsia" w:ascii="宋体" w:hAnsi="宋体" w:cs="宋体"/>
                <w:color w:val="000000"/>
                <w:sz w:val="20"/>
                <w:u w:val="none"/>
                <w:lang w:eastAsia="zh-CN" w:bidi="ar"/>
              </w:rPr>
              <w:t>；</w:t>
            </w:r>
            <w:r>
              <w:rPr>
                <w:rFonts w:hint="eastAsia" w:ascii="宋体" w:hAnsi="宋体" w:cs="宋体"/>
                <w:color w:val="000000"/>
                <w:sz w:val="20"/>
                <w:u w:val="none"/>
                <w:lang w:bidi="ar"/>
              </w:rPr>
              <w:t>加固仓库钢结构，连接给排水、通电，屋顶进行防水、防雨处治</w:t>
            </w:r>
            <w:r>
              <w:rPr>
                <w:rFonts w:hint="eastAsia" w:ascii="宋体" w:hAnsi="宋体" w:cs="宋体"/>
                <w:color w:val="000000"/>
                <w:sz w:val="20"/>
                <w:u w:val="none"/>
                <w:lang w:eastAsia="zh-CN" w:bidi="ar"/>
              </w:rPr>
              <w:t>；</w:t>
            </w:r>
            <w:r>
              <w:rPr>
                <w:rFonts w:hint="eastAsia" w:ascii="宋体" w:hAnsi="宋体" w:cs="宋体"/>
                <w:color w:val="000000"/>
                <w:sz w:val="20"/>
                <w:u w:val="none"/>
                <w:lang w:bidi="ar"/>
              </w:rPr>
              <w:t>翻新现有排水系统，并连通门房、仓库给排水系统</w:t>
            </w:r>
            <w:r>
              <w:rPr>
                <w:rFonts w:hint="eastAsia" w:ascii="宋体" w:hAnsi="宋体" w:cs="宋体"/>
                <w:color w:val="000000"/>
                <w:sz w:val="20"/>
                <w:u w:val="none"/>
                <w:lang w:eastAsia="zh-CN" w:bidi="ar"/>
              </w:rPr>
              <w:t>；</w:t>
            </w:r>
            <w:r>
              <w:rPr>
                <w:rFonts w:hint="eastAsia" w:ascii="宋体" w:hAnsi="宋体" w:cs="宋体"/>
                <w:color w:val="000000"/>
                <w:sz w:val="20"/>
                <w:u w:val="none"/>
                <w:lang w:bidi="ar"/>
              </w:rPr>
              <w:t>新增绿化并重新规划车辆停车区</w:t>
            </w:r>
            <w:r>
              <w:rPr>
                <w:rFonts w:hint="eastAsia" w:ascii="宋体" w:hAnsi="宋体" w:cs="宋体"/>
                <w:color w:val="000000"/>
                <w:sz w:val="20"/>
                <w:u w:val="none"/>
                <w:lang w:eastAsia="zh-CN" w:bidi="ar"/>
              </w:rPr>
              <w:t>；</w:t>
            </w:r>
            <w:r>
              <w:rPr>
                <w:rFonts w:hint="eastAsia" w:ascii="宋体" w:hAnsi="宋体" w:cs="宋体"/>
                <w:color w:val="000000"/>
                <w:sz w:val="20"/>
                <w:u w:val="none"/>
                <w:lang w:bidi="ar"/>
              </w:rPr>
              <w:t>原有磅房拆除进行路面硬化，后期搭设集装箱（临时宿舍），拆除原配电房改为阳光房</w:t>
            </w:r>
            <w:r>
              <w:rPr>
                <w:rFonts w:hint="eastAsia" w:ascii="宋体" w:hAnsi="宋体" w:cs="宋体"/>
                <w:color w:val="000000"/>
                <w:sz w:val="20"/>
                <w:u w:val="none"/>
                <w:lang w:eastAsia="zh-CN" w:bidi="ar"/>
              </w:rPr>
              <w:t>；</w:t>
            </w:r>
            <w:r>
              <w:rPr>
                <w:rFonts w:hint="eastAsia" w:ascii="宋体" w:hAnsi="宋体" w:cs="宋体"/>
                <w:color w:val="000000"/>
                <w:sz w:val="20"/>
                <w:u w:val="none"/>
                <w:lang w:bidi="ar"/>
              </w:rPr>
              <w:t>翻新篮球场，场区、篮球场新增路灯</w:t>
            </w:r>
            <w:r>
              <w:rPr>
                <w:rFonts w:hint="eastAsia" w:ascii="宋体" w:hAnsi="宋体" w:cs="宋体"/>
                <w:color w:val="000000"/>
                <w:sz w:val="20"/>
                <w:u w:val="none"/>
                <w:lang w:val="en-US" w:eastAsia="zh-CN" w:bidi="ar"/>
              </w:rPr>
              <w:t>等</w:t>
            </w:r>
          </w:p>
        </w:tc>
      </w:tr>
    </w:tbl>
    <w:p>
      <w:pPr>
        <w:pStyle w:val="4"/>
        <w:rPr>
          <w:rFonts w:hint="eastAsia"/>
          <w:lang w:eastAsia="zh-CN"/>
        </w:rPr>
        <w:sectPr>
          <w:footnotePr>
            <w:numFmt w:val="decimalEnclosedCircleChinese"/>
          </w:footnotePr>
          <w:pgSz w:w="11906" w:h="16838"/>
          <w:pgMar w:top="1417" w:right="1474" w:bottom="1417" w:left="1474" w:header="851" w:footer="992" w:gutter="567"/>
          <w:pgBorders>
            <w:top w:val="none" w:sz="0" w:space="0"/>
            <w:left w:val="none" w:sz="0" w:space="0"/>
            <w:bottom w:val="none" w:sz="0" w:space="0"/>
            <w:right w:val="none" w:sz="0" w:space="0"/>
          </w:pgBorders>
          <w:pgNumType w:fmt="decimal"/>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20274"/>
      <w:bookmarkStart w:id="3"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ascii="宋体" w:hAnsi="宋体" w:cs="宋体"/>
                <w:i w:val="0"/>
                <w:color w:val="000000"/>
                <w:kern w:val="0"/>
                <w:sz w:val="20"/>
                <w:szCs w:val="20"/>
                <w:u w:val="none"/>
                <w:lang w:val="en-US" w:eastAsia="zh-CN" w:bidi="ar"/>
              </w:rPr>
              <w:t>ZDJDGZ-1</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独立的法人资格，具备有效的营业执照；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eastAsia" w:cs="Times New Roman"/>
                <w:color w:val="auto"/>
                <w:highlight w:val="none"/>
                <w:lang w:val="en-US" w:eastAsia="zh-CN"/>
              </w:rPr>
              <w:t>具备有效的</w:t>
            </w:r>
            <w:r>
              <w:rPr>
                <w:rFonts w:hint="default"/>
                <w:color w:val="auto"/>
                <w:highlight w:val="none"/>
              </w:rPr>
              <w:t>建筑工程</w:t>
            </w:r>
            <w:r>
              <w:rPr>
                <w:rFonts w:hint="eastAsia"/>
                <w:color w:val="auto"/>
                <w:highlight w:val="none"/>
                <w:lang w:eastAsia="zh-CN"/>
              </w:rPr>
              <w:t>施工</w:t>
            </w:r>
            <w:r>
              <w:rPr>
                <w:rFonts w:hint="default"/>
                <w:color w:val="auto"/>
                <w:highlight w:val="none"/>
              </w:rPr>
              <w:t>总承包三级及以上</w:t>
            </w:r>
            <w:r>
              <w:rPr>
                <w:rFonts w:hint="default" w:ascii="Times New Roman" w:hAnsi="Times New Roman" w:cs="Times New Roman"/>
                <w:color w:val="auto"/>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ascii="宋体" w:hAnsi="宋体" w:cs="宋体"/>
                <w:i w:val="0"/>
                <w:color w:val="000000"/>
                <w:kern w:val="0"/>
                <w:sz w:val="20"/>
                <w:szCs w:val="20"/>
                <w:u w:val="none"/>
                <w:lang w:val="en-US" w:eastAsia="zh-CN" w:bidi="ar"/>
              </w:rPr>
              <w:t>ZDJDGZ-1</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lang w:val="en-US" w:eastAsia="zh-CN"/>
              </w:rPr>
              <w:t>第一种方式</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lang w:val="en-US" w:eastAsia="zh-CN"/>
              </w:rPr>
              <w:t>近三年每年的营业收入不少于</w:t>
            </w:r>
            <w:r>
              <w:rPr>
                <w:rFonts w:hint="eastAsia"/>
                <w:lang w:val="en-US" w:eastAsia="zh-CN"/>
              </w:rPr>
              <w:t>600</w:t>
            </w:r>
            <w:r>
              <w:rPr>
                <w:rFonts w:hint="default"/>
                <w:lang w:val="en-US" w:eastAsia="zh-CN"/>
              </w:rPr>
              <w:t>万元，近三年平均净资产不少于</w:t>
            </w:r>
            <w:r>
              <w:rPr>
                <w:rFonts w:hint="eastAsia"/>
                <w:lang w:val="en-US" w:eastAsia="zh-CN"/>
              </w:rPr>
              <w:t>120</w:t>
            </w:r>
            <w:r>
              <w:rPr>
                <w:rFonts w:hint="default"/>
                <w:lang w:val="en-US" w:eastAsia="zh-CN"/>
              </w:rPr>
              <w:t>万元。</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lang w:val="en-US" w:eastAsia="zh-CN"/>
              </w:rPr>
              <w:t>第二种方式</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lang w:val="en-US" w:eastAsia="zh-CN"/>
              </w:rPr>
              <w:t>由银行出具（须有银行盖章）申请日前3个月内（202</w:t>
            </w:r>
            <w:r>
              <w:rPr>
                <w:rFonts w:hint="eastAsia"/>
                <w:lang w:val="en-US" w:eastAsia="zh-CN"/>
              </w:rPr>
              <w:t>2</w:t>
            </w:r>
            <w:r>
              <w:rPr>
                <w:rFonts w:hint="default"/>
                <w:lang w:val="en-US" w:eastAsia="zh-CN"/>
              </w:rPr>
              <w:t>年</w:t>
            </w:r>
            <w:r>
              <w:rPr>
                <w:rFonts w:hint="eastAsia"/>
                <w:lang w:val="en-US" w:eastAsia="zh-CN"/>
              </w:rPr>
              <w:t>6月</w:t>
            </w:r>
            <w:r>
              <w:rPr>
                <w:rFonts w:hint="default"/>
                <w:lang w:val="en-US" w:eastAsia="zh-CN"/>
              </w:rPr>
              <w:t>、202</w:t>
            </w:r>
            <w:r>
              <w:rPr>
                <w:rFonts w:hint="eastAsia"/>
                <w:lang w:val="en-US" w:eastAsia="zh-CN"/>
              </w:rPr>
              <w:t>2</w:t>
            </w:r>
            <w:r>
              <w:rPr>
                <w:rFonts w:hint="default"/>
                <w:lang w:val="en-US" w:eastAsia="zh-CN"/>
              </w:rPr>
              <w:t>年</w:t>
            </w:r>
            <w:r>
              <w:rPr>
                <w:rFonts w:hint="eastAsia"/>
                <w:lang w:val="en-US" w:eastAsia="zh-CN"/>
              </w:rPr>
              <w:t>7</w:t>
            </w:r>
            <w:r>
              <w:rPr>
                <w:rFonts w:hint="default"/>
                <w:lang w:val="en-US" w:eastAsia="zh-CN"/>
              </w:rPr>
              <w:t>月、202</w:t>
            </w:r>
            <w:r>
              <w:rPr>
                <w:rFonts w:hint="eastAsia"/>
                <w:lang w:val="en-US" w:eastAsia="zh-CN"/>
              </w:rPr>
              <w:t>2</w:t>
            </w:r>
            <w:r>
              <w:rPr>
                <w:rFonts w:hint="default"/>
                <w:lang w:val="en-US" w:eastAsia="zh-CN"/>
              </w:rPr>
              <w:t>年</w:t>
            </w:r>
            <w:r>
              <w:rPr>
                <w:rFonts w:hint="eastAsia"/>
                <w:lang w:val="en-US" w:eastAsia="zh-CN"/>
              </w:rPr>
              <w:t>8</w:t>
            </w:r>
            <w:r>
              <w:rPr>
                <w:rFonts w:hint="default"/>
                <w:lang w:val="en-US" w:eastAsia="zh-CN"/>
              </w:rPr>
              <w:t>月）的单位账户流水证明，每月月末账户余额平均值不少于</w:t>
            </w:r>
            <w:r>
              <w:rPr>
                <w:rFonts w:hint="eastAsia"/>
                <w:lang w:val="en-US" w:eastAsia="zh-CN"/>
              </w:rPr>
              <w:t>18</w:t>
            </w:r>
            <w:r>
              <w:rPr>
                <w:rFonts w:hint="default"/>
                <w:lang w:val="en-US" w:eastAsia="zh-CN"/>
              </w:rPr>
              <w:t>万元。</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lang w:val="en-US" w:eastAsia="zh-CN"/>
              </w:rPr>
              <w:t>上述两种方式满足其中一种即可。</w:t>
            </w:r>
          </w:p>
          <w:p>
            <w:pPr>
              <w:pStyle w:val="4"/>
              <w:ind w:firstLine="0" w:firstLineChars="0"/>
              <w:rPr>
                <w:rFonts w:hint="default"/>
                <w:lang w:val="en-US" w:eastAsia="zh-CN"/>
              </w:rPr>
            </w:pPr>
            <w:r>
              <w:rPr>
                <w:rFonts w:hint="eastAsia" w:ascii="Times New Roman" w:hAnsi="Times New Roman" w:cs="Times New Roman"/>
                <w:b/>
                <w:bCs/>
                <w:color w:val="FF0000"/>
                <w:szCs w:val="22"/>
                <w:highlight w:val="none"/>
              </w:rPr>
              <w:t>无银行公章的流水证明按废标处理。</w:t>
            </w:r>
          </w:p>
        </w:tc>
      </w:tr>
    </w:tbl>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pageBreakBefore w:val="0"/>
        <w:kinsoku/>
        <w:overflowPunct/>
        <w:topLinePunct w:val="0"/>
        <w:bidi w:val="0"/>
        <w:spacing w:after="0" w:line="360" w:lineRule="auto"/>
        <w:ind w:left="660" w:leftChars="100" w:hanging="420" w:hangingChars="200"/>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附录3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业绩最低要求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eastAsia" w:ascii="宋体" w:hAnsi="宋体" w:cs="宋体"/>
                <w:i w:val="0"/>
                <w:color w:val="000000"/>
                <w:kern w:val="0"/>
                <w:sz w:val="20"/>
                <w:szCs w:val="20"/>
                <w:u w:val="none"/>
                <w:lang w:val="en-US" w:eastAsia="zh-CN" w:bidi="ar"/>
              </w:rPr>
              <w:t>ZDJDGZ-1</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eastAsia" w:cs="Times New Roman"/>
                <w:b w:val="0"/>
                <w:bCs w:val="0"/>
                <w:color w:val="auto"/>
                <w:szCs w:val="22"/>
                <w:highlight w:val="none"/>
                <w:lang w:val="en-US" w:eastAsia="zh-CN"/>
              </w:rPr>
              <w:t>申请人</w:t>
            </w:r>
            <w:r>
              <w:rPr>
                <w:rFonts w:hint="default" w:ascii="Times New Roman" w:hAnsi="Times New Roman" w:cs="Times New Roman"/>
                <w:b w:val="0"/>
                <w:bCs w:val="0"/>
                <w:color w:val="auto"/>
                <w:szCs w:val="22"/>
                <w:highlight w:val="none"/>
                <w:lang w:val="en-US" w:eastAsia="zh-CN"/>
              </w:rPr>
              <w:t>近5年承担过1个</w:t>
            </w:r>
            <w:r>
              <w:rPr>
                <w:rFonts w:hint="default"/>
                <w:color w:val="auto"/>
                <w:szCs w:val="22"/>
                <w:highlight w:val="none"/>
              </w:rPr>
              <w:t>类似</w:t>
            </w:r>
            <w:r>
              <w:rPr>
                <w:rFonts w:hint="eastAsia"/>
                <w:color w:val="auto"/>
                <w:szCs w:val="22"/>
                <w:highlight w:val="none"/>
                <w:lang w:eastAsia="zh-CN"/>
              </w:rPr>
              <w:t>建筑</w:t>
            </w:r>
            <w:r>
              <w:rPr>
                <w:rFonts w:hint="default"/>
                <w:color w:val="auto"/>
                <w:szCs w:val="22"/>
                <w:highlight w:val="none"/>
              </w:rPr>
              <w:t>工程</w:t>
            </w:r>
            <w:r>
              <w:rPr>
                <w:rFonts w:hint="eastAsia"/>
                <w:color w:val="auto"/>
                <w:szCs w:val="22"/>
                <w:highlight w:val="none"/>
                <w:lang w:eastAsia="zh-CN"/>
              </w:rPr>
              <w:t>新建</w:t>
            </w:r>
            <w:r>
              <w:rPr>
                <w:rFonts w:hint="default"/>
                <w:color w:val="auto"/>
                <w:szCs w:val="22"/>
                <w:highlight w:val="none"/>
              </w:rPr>
              <w:t>或改造工程项目施工业绩。</w:t>
            </w:r>
          </w:p>
        </w:tc>
      </w:tr>
    </w:tbl>
    <w:p>
      <w:pPr>
        <w:pStyle w:val="11"/>
        <w:pageBreakBefore w:val="0"/>
        <w:kinsoku/>
        <w:overflowPunct/>
        <w:topLinePunct w:val="0"/>
        <w:bidi w:val="0"/>
        <w:spacing w:line="360" w:lineRule="auto"/>
        <w:rPr>
          <w:rFonts w:hint="default" w:ascii="Times New Roman" w:hAnsi="Times New Roman" w:eastAsia="黑体" w:cs="Times New Roman"/>
          <w:color w:val="auto"/>
          <w:kern w:val="0"/>
          <w:highlight w:val="none"/>
        </w:rPr>
      </w:pPr>
      <w:r>
        <w:rPr>
          <w:rFonts w:hint="default" w:ascii="Times New Roman" w:hAnsi="Times New Roman" w:eastAsia="黑体" w:cs="Times New Roman"/>
          <w:color w:val="auto"/>
          <w:kern w:val="0"/>
          <w:highlight w:val="none"/>
        </w:rPr>
        <w:t>注：申请人应在此表中填写近</w:t>
      </w:r>
      <w:r>
        <w:rPr>
          <w:rFonts w:hint="default" w:ascii="Times New Roman" w:hAnsi="Times New Roman" w:eastAsia="黑体" w:cs="Times New Roman"/>
          <w:color w:val="auto"/>
          <w:kern w:val="0"/>
          <w:highlight w:val="none"/>
          <w:lang w:val="en-US" w:eastAsia="zh-CN"/>
        </w:rPr>
        <w:t>5</w:t>
      </w:r>
      <w:r>
        <w:rPr>
          <w:rFonts w:hint="default" w:ascii="Times New Roman" w:hAnsi="Times New Roman" w:eastAsia="黑体" w:cs="Times New Roman"/>
          <w:color w:val="auto"/>
          <w:kern w:val="0"/>
          <w:highlight w:val="none"/>
        </w:rPr>
        <w:t>年</w:t>
      </w:r>
      <w:r>
        <w:rPr>
          <w:rFonts w:hint="eastAsia" w:eastAsia="黑体" w:cs="Times New Roman"/>
          <w:color w:val="auto"/>
          <w:kern w:val="0"/>
          <w:highlight w:val="none"/>
          <w:lang w:eastAsia="zh-CN"/>
        </w:rPr>
        <w:t>（</w:t>
      </w:r>
      <w:r>
        <w:rPr>
          <w:rFonts w:hint="default" w:ascii="Times New Roman" w:hAnsi="Times New Roman" w:eastAsia="黑体" w:cs="Times New Roman"/>
          <w:color w:val="auto"/>
          <w:kern w:val="0"/>
          <w:highlight w:val="none"/>
        </w:rPr>
        <w:t>以签订合同时间为准</w:t>
      </w:r>
      <w:r>
        <w:rPr>
          <w:rFonts w:hint="eastAsia" w:eastAsia="黑体" w:cs="Times New Roman"/>
          <w:color w:val="auto"/>
          <w:kern w:val="0"/>
          <w:highlight w:val="none"/>
          <w:lang w:eastAsia="zh-CN"/>
        </w:rPr>
        <w:t>）</w:t>
      </w:r>
      <w:r>
        <w:rPr>
          <w:rFonts w:hint="default" w:ascii="Times New Roman" w:hAnsi="Times New Roman" w:eastAsia="黑体" w:cs="Times New Roman"/>
          <w:color w:val="auto"/>
          <w:kern w:val="0"/>
          <w:highlight w:val="none"/>
        </w:rPr>
        <w:t>来承担的类似项目施工，</w:t>
      </w:r>
      <w:r>
        <w:rPr>
          <w:rFonts w:hint="default" w:ascii="Times New Roman" w:hAnsi="Times New Roman" w:eastAsia="黑体" w:cs="Times New Roman"/>
          <w:color w:val="auto"/>
          <w:kern w:val="0"/>
          <w:highlight w:val="none"/>
          <w:lang w:val="en-US" w:eastAsia="zh-CN"/>
        </w:rPr>
        <w:t>申请人为新成立的公司，无法提供业绩附件支撑材料时，可提供其法人代表名下其它公司或其法人代表作为授权委托人的类似施工业绩，</w:t>
      </w:r>
      <w:r>
        <w:rPr>
          <w:rFonts w:hint="default" w:ascii="Times New Roman" w:hAnsi="Times New Roman" w:eastAsia="黑体" w:cs="Times New Roman"/>
          <w:color w:val="auto"/>
          <w:kern w:val="0"/>
          <w:highlight w:val="none"/>
        </w:rPr>
        <w:t>并提供合同协议书。如无合同协议书，遴选人在对申请人进行业绩审查时将不考虑该项目；申请人承担的分包工程业绩予以认可，但必须满足业绩要求中的专业内容。</w:t>
      </w:r>
    </w:p>
    <w:p>
      <w:pPr>
        <w:pStyle w:val="11"/>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信誉最低要求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8"/>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eastAsia" w:ascii="宋体" w:hAnsi="宋体" w:cs="宋体"/>
                <w:i w:val="0"/>
                <w:color w:val="000000"/>
                <w:kern w:val="0"/>
                <w:sz w:val="20"/>
                <w:szCs w:val="20"/>
                <w:u w:val="none"/>
                <w:lang w:val="en-US" w:eastAsia="zh-CN" w:bidi="ar"/>
              </w:rPr>
              <w:t>ZDJDGZ-1</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default"/>
                <w:color w:val="auto"/>
                <w:highlight w:val="none"/>
              </w:rPr>
              <w:t>住房和城乡建设部</w:t>
            </w:r>
            <w:r>
              <w:rPr>
                <w:rFonts w:hint="default" w:ascii="Times New Roman" w:hAnsi="Times New Roman" w:cs="Times New Roman"/>
                <w:color w:val="auto"/>
                <w:highlight w:val="none"/>
              </w:rPr>
              <w:t>或湖北省</w:t>
            </w:r>
            <w:r>
              <w:rPr>
                <w:rFonts w:hint="default"/>
                <w:color w:val="auto"/>
                <w:highlight w:val="none"/>
              </w:rPr>
              <w:t>住房和城乡建设</w:t>
            </w:r>
            <w:r>
              <w:rPr>
                <w:rFonts w:hint="default" w:ascii="Times New Roman" w:hAnsi="Times New Roman" w:cs="Times New Roman"/>
                <w:color w:val="auto"/>
                <w:highlight w:val="none"/>
              </w:rPr>
              <w:t>主管部门作出禁止进入</w:t>
            </w:r>
            <w:r>
              <w:rPr>
                <w:rFonts w:hint="eastAsia" w:cs="Times New Roman"/>
                <w:color w:val="auto"/>
                <w:highlight w:val="none"/>
                <w:lang w:val="en-US" w:eastAsia="zh-CN"/>
              </w:rPr>
              <w:t>房屋</w:t>
            </w:r>
            <w:r>
              <w:rPr>
                <w:rFonts w:hint="default" w:ascii="Times New Roman" w:hAnsi="Times New Roman" w:cs="Times New Roman"/>
                <w:color w:val="auto"/>
                <w:highlight w:val="none"/>
              </w:rPr>
              <w:t>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widowControl/>
              <w:spacing w:line="360" w:lineRule="auto"/>
              <w:rPr>
                <w:szCs w:val="22"/>
              </w:rPr>
            </w:pPr>
            <w: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主要人员最低要求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8"/>
        <w:tblW w:w="9212"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tcBorders>
              <w:tl2br w:val="nil"/>
              <w:tr2bl w:val="nil"/>
            </w:tcBorders>
            <w:vAlign w:val="center"/>
          </w:tcPr>
          <w:p>
            <w:pPr>
              <w:pageBreakBefore w:val="0"/>
              <w:kinsoku/>
              <w:overflowPunct/>
              <w:topLinePunct w:val="0"/>
              <w:bidi w:val="0"/>
              <w:spacing w:line="240" w:lineRule="atLeast"/>
              <w:jc w:val="center"/>
              <w:rPr>
                <w:rFonts w:hint="default" w:ascii="Times New Roman" w:hAnsi="Times New Roman" w:eastAsia="宋体" w:cs="Times New Roman"/>
              </w:rPr>
            </w:pPr>
            <w:r>
              <w:rPr>
                <w:rFonts w:hint="default" w:ascii="Times New Roman" w:hAnsi="Times New Roman" w:eastAsia="宋体" w:cs="Times New Roman"/>
              </w:rPr>
              <w:t>人员</w:t>
            </w:r>
          </w:p>
        </w:tc>
        <w:tc>
          <w:tcPr>
            <w:tcW w:w="2433" w:type="dxa"/>
            <w:tcBorders>
              <w:tl2br w:val="nil"/>
              <w:tr2bl w:val="nil"/>
            </w:tcBorders>
            <w:vAlign w:val="center"/>
          </w:tcPr>
          <w:p>
            <w:pPr>
              <w:pageBreakBefore w:val="0"/>
              <w:kinsoku/>
              <w:overflowPunct/>
              <w:topLinePunct w:val="0"/>
              <w:bidi w:val="0"/>
              <w:snapToGrid/>
              <w:spacing w:line="240" w:lineRule="atLeast"/>
              <w:jc w:val="center"/>
              <w:rPr>
                <w:rFonts w:hint="default" w:ascii="Times New Roman" w:hAnsi="Times New Roman" w:eastAsia="宋体" w:cs="Times New Roman"/>
              </w:rPr>
            </w:pPr>
            <w:r>
              <w:rPr>
                <w:rFonts w:hint="default" w:ascii="Times New Roman" w:hAnsi="Times New Roman" w:eastAsia="宋体" w:cs="Times New Roman"/>
              </w:rPr>
              <w:t>数量</w:t>
            </w:r>
          </w:p>
        </w:tc>
        <w:tc>
          <w:tcPr>
            <w:tcW w:w="3413" w:type="dxa"/>
            <w:vMerge w:val="restart"/>
            <w:tcBorders>
              <w:tl2br w:val="nil"/>
              <w:tr2bl w:val="nil"/>
            </w:tcBorders>
            <w:vAlign w:val="center"/>
          </w:tcPr>
          <w:p>
            <w:pPr>
              <w:pageBreakBefore w:val="0"/>
              <w:kinsoku/>
              <w:overflowPunct/>
              <w:topLinePunct w:val="0"/>
              <w:bidi w:val="0"/>
              <w:snapToGrid/>
              <w:spacing w:line="240" w:lineRule="atLeast"/>
              <w:jc w:val="center"/>
              <w:rPr>
                <w:rFonts w:hint="default" w:ascii="Times New Roman" w:hAnsi="Times New Roman" w:eastAsia="宋体" w:cs="Times New Roman"/>
              </w:rPr>
            </w:pPr>
            <w:r>
              <w:rPr>
                <w:rFonts w:hint="default" w:ascii="Times New Roman" w:hAnsi="Times New Roman" w:eastAsia="宋体" w:cs="Times New Roman"/>
              </w:rPr>
              <w:t>要求</w:t>
            </w:r>
          </w:p>
        </w:tc>
        <w:tc>
          <w:tcPr>
            <w:tcW w:w="1430" w:type="dxa"/>
            <w:vMerge w:val="restart"/>
            <w:tcBorders>
              <w:tl2br w:val="nil"/>
              <w:tr2bl w:val="nil"/>
            </w:tcBorders>
            <w:vAlign w:val="center"/>
          </w:tcPr>
          <w:p>
            <w:pPr>
              <w:pageBreakBefore w:val="0"/>
              <w:kinsoku/>
              <w:overflowPunct/>
              <w:topLinePunct w:val="0"/>
              <w:bidi w:val="0"/>
              <w:snapToGrid/>
              <w:spacing w:line="240" w:lineRule="atLeast"/>
              <w:jc w:val="center"/>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备注</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r>
              <w:rPr>
                <w:rFonts w:hint="eastAsia" w:cs="Times New Roman"/>
                <w:color w:val="000000" w:themeColor="text1"/>
                <w:highlight w:val="none"/>
                <w:lang w:val="en-US" w:eastAsia="zh-CN"/>
                <w14:textFill>
                  <w14:solidFill>
                    <w14:schemeClr w14:val="tx1"/>
                  </w14:solidFill>
                </w14:textFill>
              </w:rPr>
              <w:t>，并持有房建类二级建造师资格证及以上，建安B证及以上</w:t>
            </w:r>
          </w:p>
        </w:tc>
        <w:tc>
          <w:tcPr>
            <w:tcW w:w="1430" w:type="dxa"/>
            <w:tcBorders>
              <w:tl2br w:val="nil"/>
              <w:tr2bl w:val="nil"/>
            </w:tcBorders>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中级职称</w:t>
            </w:r>
            <w:r>
              <w:rPr>
                <w:rFonts w:hint="eastAsia" w:cs="Times New Roman"/>
                <w:color w:val="auto"/>
                <w:highlight w:val="none"/>
                <w:lang w:val="en-US" w:eastAsia="zh-CN"/>
              </w:rPr>
              <w:t>及以上</w:t>
            </w:r>
          </w:p>
        </w:tc>
        <w:tc>
          <w:tcPr>
            <w:tcW w:w="1430" w:type="dxa"/>
            <w:tcBorders>
              <w:tl2br w:val="nil"/>
              <w:tr2bl w:val="nil"/>
            </w:tcBorders>
          </w:tcPr>
          <w:p>
            <w:pPr>
              <w:pageBreakBefore w:val="0"/>
              <w:kinsoku/>
              <w:overflowPunct/>
              <w:topLinePunct w:val="0"/>
              <w:bidi w:val="0"/>
              <w:snapToGrid w:val="0"/>
              <w:spacing w:line="360" w:lineRule="auto"/>
              <w:rPr>
                <w:rFonts w:hint="default" w:ascii="Times New Roman" w:hAnsi="Times New Roman" w:cs="Times New Roman"/>
                <w:color w:val="auto"/>
                <w:highlight w:val="none"/>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安全员</w:t>
            </w:r>
          </w:p>
        </w:tc>
        <w:tc>
          <w:tcPr>
            <w:tcW w:w="2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sz w:val="24"/>
                <w:highlight w:val="none"/>
                <w:lang w:val="en-US" w:eastAsia="zh-CN" w:bidi="ar-SA"/>
                <w14:textFill>
                  <w14:solidFill>
                    <w14:schemeClr w14:val="tx1"/>
                  </w14:solidFill>
                </w14:textFill>
              </w:rPr>
              <w:t>持有建安C证及以上</w:t>
            </w:r>
          </w:p>
        </w:tc>
        <w:tc>
          <w:tcPr>
            <w:tcW w:w="1430" w:type="dxa"/>
            <w:tcBorders>
              <w:tl2br w:val="nil"/>
              <w:tr2bl w:val="nil"/>
            </w:tcBorders>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36" w:type="dxa"/>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测量员</w:t>
            </w:r>
          </w:p>
        </w:tc>
        <w:tc>
          <w:tcPr>
            <w:tcW w:w="2433" w:type="dxa"/>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1</w:t>
            </w:r>
          </w:p>
        </w:tc>
        <w:tc>
          <w:tcPr>
            <w:tcW w:w="3413" w:type="dxa"/>
            <w:tcBorders>
              <w:bottom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sz w:val="24"/>
                <w:highlight w:val="none"/>
                <w:lang w:val="en-US" w:eastAsia="zh-CN" w:bidi="ar-SA"/>
                <w14:textFill>
                  <w14:solidFill>
                    <w14:schemeClr w14:val="tx1"/>
                  </w14:solidFill>
                </w14:textFill>
              </w:rPr>
              <w:t>身份证</w:t>
            </w:r>
          </w:p>
        </w:tc>
        <w:tc>
          <w:tcPr>
            <w:tcW w:w="1430" w:type="dxa"/>
            <w:tcBorders>
              <w:bottom w:val="single" w:color="000000" w:sz="4" w:space="0"/>
              <w:tl2br w:val="nil"/>
              <w:tr2bl w:val="nil"/>
            </w:tcBorders>
            <w:vAlign w:val="top"/>
          </w:tcPr>
          <w:p>
            <w:pPr>
              <w:pageBreakBefore w:val="0"/>
              <w:kinsoku/>
              <w:overflowPunct/>
              <w:topLinePunct w:val="0"/>
              <w:bidi w:val="0"/>
              <w:snapToGrid w:val="0"/>
              <w:spacing w:line="360" w:lineRule="auto"/>
              <w:rPr>
                <w:rFonts w:hint="default" w:ascii="Times New Roman" w:hAnsi="Times New Roman" w:cs="Times New Roman"/>
                <w:color w:val="auto"/>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资料员</w:t>
            </w:r>
          </w:p>
        </w:tc>
        <w:tc>
          <w:tcPr>
            <w:tcW w:w="243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highlight w:val="none"/>
                <w:lang w:val="en-US" w:eastAsia="zh-CN"/>
                <w14:textFill>
                  <w14:solidFill>
                    <w14:schemeClr w14:val="tx1"/>
                  </w14:solidFill>
                </w14:textFill>
              </w:rPr>
              <w:t>2</w:t>
            </w:r>
          </w:p>
        </w:tc>
        <w:tc>
          <w:tcPr>
            <w:tcW w:w="341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cs="Times New Roman"/>
                <w:color w:val="auto"/>
                <w:highlight w:val="none"/>
              </w:rPr>
            </w:pPr>
            <w:r>
              <w:rPr>
                <w:rFonts w:hint="eastAsia" w:cs="Times New Roman"/>
                <w:color w:val="000000" w:themeColor="text1"/>
                <w:sz w:val="24"/>
                <w:highlight w:val="none"/>
                <w:lang w:val="en-US" w:eastAsia="zh-CN" w:bidi="ar-SA"/>
                <w14:textFill>
                  <w14:solidFill>
                    <w14:schemeClr w14:val="tx1"/>
                  </w14:solidFill>
                </w14:textFill>
              </w:rPr>
              <w:t>身份证</w:t>
            </w:r>
          </w:p>
        </w:tc>
        <w:tc>
          <w:tcPr>
            <w:tcW w:w="1430" w:type="dxa"/>
            <w:tcBorders>
              <w:top w:val="single" w:color="000000" w:sz="4" w:space="0"/>
              <w:left w:val="single" w:color="000000" w:sz="4" w:space="0"/>
              <w:bottom w:val="single" w:color="000000" w:sz="4" w:space="0"/>
              <w:right w:val="single" w:color="000000" w:sz="4" w:space="0"/>
              <w:tl2br w:val="nil"/>
              <w:tr2bl w:val="nil"/>
            </w:tcBorders>
            <w:vAlign w:val="top"/>
          </w:tcPr>
          <w:p>
            <w:pPr>
              <w:pageBreakBefore w:val="0"/>
              <w:kinsoku/>
              <w:overflowPunct/>
              <w:topLinePunct w:val="0"/>
              <w:bidi w:val="0"/>
              <w:snapToGrid w:val="0"/>
              <w:spacing w:line="360" w:lineRule="auto"/>
              <w:rPr>
                <w:rFonts w:hint="default" w:ascii="Times New Roman" w:hAnsi="Times New Roman" w:cs="Times New Roman"/>
                <w:color w:val="auto"/>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：项目负责人、技术负责人应提供身份证、资格证书（若有）的扫描件，同时应提供申请人所属社保机构出具的最低要求人员的社保缴费证明或其他能够证明参加社保的有效证明材料。</w:t>
      </w:r>
      <w:r>
        <w:rPr>
          <w:rFonts w:hint="default" w:eastAsia="黑体" w:cs="Times New Roman"/>
          <w:color w:val="auto"/>
          <w:sz w:val="21"/>
          <w:szCs w:val="21"/>
          <w:highlight w:val="none"/>
          <w:lang w:val="en-US" w:eastAsia="zh-CN"/>
        </w:rPr>
        <w:t>安全</w:t>
      </w:r>
      <w:r>
        <w:rPr>
          <w:rFonts w:hint="default" w:ascii="Times New Roman" w:hAnsi="Times New Roman" w:eastAsia="黑体" w:cs="Times New Roman"/>
          <w:color w:val="auto"/>
          <w:sz w:val="21"/>
          <w:szCs w:val="21"/>
          <w:highlight w:val="none"/>
        </w:rPr>
        <w:t xml:space="preserve">员应提供身份证及安全资格证书的扫描件。   </w:t>
      </w:r>
    </w:p>
    <w:p>
      <w:pPr>
        <w:pStyle w:val="6"/>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eastAsia" w:eastAsia="黑体" w:cs="Times New Roman"/>
          <w:color w:val="000000" w:themeColor="text1"/>
          <w:highlight w:val="none"/>
          <w:lang w:eastAsia="zh-CN"/>
          <w14:textFill>
            <w14:solidFill>
              <w14:schemeClr w14:val="tx1"/>
            </w14:solidFill>
          </w14:textFill>
        </w:rPr>
        <w:t>（</w:t>
      </w:r>
      <w:r>
        <w:rPr>
          <w:rFonts w:hint="default" w:ascii="Times New Roman" w:hAnsi="Times New Roman" w:eastAsia="黑体" w:cs="Times New Roman"/>
          <w:color w:val="000000" w:themeColor="text1"/>
          <w:highlight w:val="none"/>
          <w:lang w:val="en-US" w:eastAsia="zh-CN"/>
          <w14:textFill>
            <w14:solidFill>
              <w14:schemeClr w14:val="tx1"/>
            </w14:solidFill>
          </w14:textFill>
        </w:rPr>
        <w:t>主要机械设备</w:t>
      </w:r>
      <w:r>
        <w:rPr>
          <w:rFonts w:hint="eastAsia" w:eastAsia="黑体" w:cs="Times New Roman"/>
          <w:color w:val="000000" w:themeColor="text1"/>
          <w:highlight w:val="none"/>
          <w:lang w:val="en-US" w:eastAsia="zh-CN"/>
          <w14:textFill>
            <w14:solidFill>
              <w14:schemeClr w14:val="tx1"/>
            </w14:solidFill>
          </w14:textFill>
        </w:rPr>
        <w:t>及测量设备</w:t>
      </w:r>
      <w:r>
        <w:rPr>
          <w:rFonts w:hint="default" w:ascii="Times New Roman" w:hAnsi="Times New Roman" w:eastAsia="黑体" w:cs="Times New Roman"/>
          <w:color w:val="000000" w:themeColor="text1"/>
          <w:highlight w:val="none"/>
          <w14:textFill>
            <w14:solidFill>
              <w14:schemeClr w14:val="tx1"/>
            </w14:solidFill>
          </w14:textFill>
        </w:rPr>
        <w:t>最低要求</w:t>
      </w:r>
      <w:r>
        <w:rPr>
          <w:rFonts w:hint="eastAsia" w:eastAsia="黑体" w:cs="Times New Roman"/>
          <w:color w:val="000000" w:themeColor="text1"/>
          <w:highlight w:val="none"/>
          <w:lang w:eastAsia="zh-CN"/>
          <w14:textFill>
            <w14:solidFill>
              <w14:schemeClr w14:val="tx1"/>
            </w14:solidFill>
          </w14:textFill>
        </w:rPr>
        <w:t>）</w:t>
      </w:r>
    </w:p>
    <w:tbl>
      <w:tblPr>
        <w:tblStyle w:val="8"/>
        <w:tblW w:w="4234" w:type="pct"/>
        <w:jc w:val="center"/>
        <w:tblLayout w:type="fixed"/>
        <w:tblCellMar>
          <w:top w:w="0" w:type="dxa"/>
          <w:left w:w="0" w:type="dxa"/>
          <w:bottom w:w="0" w:type="dxa"/>
          <w:right w:w="0" w:type="dxa"/>
        </w:tblCellMar>
      </w:tblPr>
      <w:tblGrid>
        <w:gridCol w:w="528"/>
        <w:gridCol w:w="1327"/>
        <w:gridCol w:w="1585"/>
        <w:gridCol w:w="541"/>
        <w:gridCol w:w="1789"/>
        <w:gridCol w:w="1285"/>
      </w:tblGrid>
      <w:tr>
        <w:tblPrEx>
          <w:tblCellMar>
            <w:top w:w="0" w:type="dxa"/>
            <w:left w:w="0" w:type="dxa"/>
            <w:bottom w:w="0" w:type="dxa"/>
            <w:right w:w="0" w:type="dxa"/>
          </w:tblCellMar>
        </w:tblPrEx>
        <w:trPr>
          <w:trHeight w:val="1186" w:hRule="atLeast"/>
          <w:jc w:val="center"/>
        </w:trPr>
        <w:tc>
          <w:tcPr>
            <w:tcW w:w="374"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940"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12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38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26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910"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挖掘机</w:t>
            </w:r>
          </w:p>
        </w:tc>
        <w:tc>
          <w:tcPr>
            <w:tcW w:w="11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ascii="宋体" w:hAnsi="宋体" w:cs="宋体"/>
                <w:bCs/>
                <w:color w:val="auto"/>
                <w:sz w:val="24"/>
                <w:szCs w:val="24"/>
                <w:highlight w:val="none"/>
                <w:lang w:bidi="ar"/>
              </w:rPr>
              <w:t>满足施工要求</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ascii="宋体" w:hAnsi="宋体" w:cs="宋体"/>
                <w:color w:val="auto"/>
                <w:sz w:val="24"/>
                <w:szCs w:val="24"/>
                <w:highlight w:val="none"/>
                <w:lang w:eastAsia="zh-CN" w:bidi="ar"/>
              </w:rPr>
              <w:t>台</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ascii="Times New Roman" w:hAnsi="Times New Roman" w:cs="Times New Roman"/>
                <w:color w:val="auto"/>
                <w:sz w:val="24"/>
                <w:szCs w:val="24"/>
                <w:highlight w:val="none"/>
                <w:lang w:val="en-US" w:eastAsia="zh-CN" w:bidi="ar"/>
              </w:rPr>
              <w:t>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2</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highlight w:val="none"/>
              </w:rPr>
              <w:t>洒水车</w:t>
            </w:r>
          </w:p>
        </w:tc>
        <w:tc>
          <w:tcPr>
            <w:tcW w:w="11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ascii="宋体" w:hAnsi="宋体" w:cs="宋体"/>
                <w:bCs/>
                <w:color w:val="auto"/>
                <w:sz w:val="24"/>
                <w:szCs w:val="24"/>
                <w:highlight w:val="none"/>
                <w:lang w:bidi="ar"/>
              </w:rPr>
              <w:t>满足施工要求</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0" w:beforeAutospacing="0" w:after="0" w:afterAutospacing="0" w:line="400" w:lineRule="exact"/>
              <w:ind w:left="0" w:leftChars="0" w:right="0" w:rightChars="0"/>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ascii="宋体" w:hAnsi="宋体" w:cs="宋体"/>
                <w:color w:val="auto"/>
                <w:sz w:val="24"/>
                <w:szCs w:val="24"/>
                <w:highlight w:val="none"/>
                <w:lang w:eastAsia="zh-CN" w:bidi="ar"/>
              </w:rPr>
              <w:t>台</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3</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运渣车</w:t>
            </w:r>
          </w:p>
        </w:tc>
        <w:tc>
          <w:tcPr>
            <w:tcW w:w="11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cs="宋体"/>
                <w:bCs/>
                <w:color w:val="auto"/>
                <w:sz w:val="24"/>
                <w:szCs w:val="24"/>
                <w:highlight w:val="none"/>
                <w:lang w:bidi="ar"/>
              </w:rPr>
              <w:t>满足施工要求</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台</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lang w:val="en-US" w:eastAsia="zh-CN"/>
              </w:rPr>
            </w:pPr>
            <w:r>
              <w:rPr>
                <w:rFonts w:hint="eastAsia"/>
                <w:lang w:val="en-US" w:eastAsia="zh-CN"/>
              </w:rPr>
              <w:t>2</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4</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全站仪</w:t>
            </w:r>
          </w:p>
        </w:tc>
        <w:tc>
          <w:tcPr>
            <w:tcW w:w="11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ascii="宋体" w:hAnsi="宋体" w:cs="宋体"/>
                <w:bCs/>
                <w:color w:val="auto"/>
                <w:sz w:val="24"/>
                <w:szCs w:val="24"/>
                <w:highlight w:val="none"/>
                <w:lang w:bidi="ar"/>
              </w:rPr>
              <w:t>满足施工要求</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套</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5</w:t>
            </w:r>
          </w:p>
        </w:tc>
        <w:tc>
          <w:tcPr>
            <w:tcW w:w="9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水准仪</w:t>
            </w:r>
          </w:p>
        </w:tc>
        <w:tc>
          <w:tcPr>
            <w:tcW w:w="11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cs="Times New Roman"/>
                <w:color w:val="000000" w:themeColor="text1"/>
                <w:sz w:val="24"/>
                <w:szCs w:val="24"/>
                <w:highlight w:val="none"/>
                <w:lang w:val="en-US" w:eastAsia="zh-CN" w:bidi="ar"/>
                <w14:textFill>
                  <w14:solidFill>
                    <w14:schemeClr w14:val="tx1"/>
                  </w14:solidFill>
                </w14:textFill>
              </w:rPr>
            </w:pPr>
            <w:r>
              <w:rPr>
                <w:rFonts w:hint="eastAsia" w:ascii="宋体" w:hAnsi="宋体" w:cs="宋体"/>
                <w:bCs/>
                <w:color w:val="auto"/>
                <w:sz w:val="24"/>
                <w:szCs w:val="24"/>
                <w:highlight w:val="none"/>
                <w:lang w:bidi="ar"/>
              </w:rPr>
              <w:t>满足施工要求</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套</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w:t>
      </w:r>
      <w:r>
        <w:rPr>
          <w:rFonts w:hint="eastAsia" w:eastAsia="黑体"/>
          <w:color w:val="auto"/>
          <w:sz w:val="21"/>
          <w:szCs w:val="21"/>
          <w:highlight w:val="none"/>
        </w:rPr>
        <w:t>表中为项目设备最低要求，</w:t>
      </w:r>
      <w:r>
        <w:rPr>
          <w:rFonts w:hint="eastAsia" w:ascii="宋体" w:hAnsi="宋体"/>
          <w:b/>
          <w:color w:val="000000"/>
          <w:sz w:val="21"/>
          <w:szCs w:val="21"/>
        </w:rPr>
        <w:t>须提供设备购置发票或购置合同彩色扫描件或其他相关证明材料，</w:t>
      </w:r>
      <w:r>
        <w:rPr>
          <w:b/>
          <w:color w:val="000000"/>
          <w:sz w:val="21"/>
          <w:szCs w:val="21"/>
        </w:rPr>
        <w:t>公司名义或者股东名义下的设备均可视为该公司的自有设备，但是需要提供股东证明资料。</w:t>
      </w:r>
      <w:r>
        <w:rPr>
          <w:rFonts w:hint="eastAsia" w:ascii="宋体" w:hAnsi="宋体"/>
          <w:b/>
          <w:color w:val="000000"/>
          <w:sz w:val="21"/>
          <w:szCs w:val="21"/>
        </w:rPr>
        <w:t>未附证明材料的设备在设备审查时视为没有该项设备。</w:t>
      </w: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eastAsia" w:ascii="宋体" w:hAnsi="宋体" w:cs="宋体"/>
          <w:b/>
          <w:bCs/>
          <w:sz w:val="32"/>
          <w:szCs w:val="32"/>
        </w:rPr>
        <w:t>湖北长江路桥有限公司</w:t>
      </w:r>
      <w:r>
        <w:rPr>
          <w:rFonts w:hint="eastAsia" w:cs="Times New Roman"/>
          <w:b/>
          <w:bCs/>
          <w:color w:val="auto"/>
          <w:sz w:val="32"/>
          <w:szCs w:val="32"/>
          <w:highlight w:val="none"/>
          <w:lang w:eastAsia="zh-CN"/>
        </w:rPr>
        <w:t>武汉养护片区郑店二级养护基地改造</w:t>
      </w:r>
      <w:r>
        <w:rPr>
          <w:rFonts w:hint="default" w:ascii="Times New Roman" w:hAnsi="Times New Roman" w:cs="Times New Roman"/>
          <w:b/>
          <w:bCs/>
          <w:color w:val="auto"/>
          <w:sz w:val="32"/>
          <w:szCs w:val="32"/>
          <w:highlight w:val="none"/>
        </w:rPr>
        <w:t>工程施工遴选申请单位报名登记表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遴选文件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4"/>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r>
        <w:rPr>
          <w:rFonts w:hint="eastAsia" w:cs="Times New Roman"/>
          <w:b/>
          <w:bCs/>
          <w:color w:val="auto"/>
          <w:highlight w:val="yellow"/>
          <w:lang w:val="en-US" w:eastAsia="zh-CN"/>
        </w:rPr>
        <w:t>注：报名表发送邮箱时邮件主题应注明“***公司参与***项目遴选报名”</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u w:val="single"/>
          <w:lang w:val="en-US" w:eastAsia="zh-CN"/>
        </w:rPr>
        <w:br w:type="page"/>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DgyMzE1ZTNkNDQwZjViNzg4OTI5NzcwZGY4YjkifQ=="/>
  </w:docVars>
  <w:rsids>
    <w:rsidRoot w:val="6E1175C6"/>
    <w:rsid w:val="6E11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unhideWhenUsed/>
    <w:qFormat/>
    <w:uiPriority w:val="99"/>
    <w:pPr>
      <w:spacing w:after="120"/>
    </w:p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spacing w:line="240" w:lineRule="atLeas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2022-09-23T01:58:00Z</dcterms:created>
  <dc:creator>yaoyao</dc:creator>
  <cp:lastModifiedBy>yaoyao</cp:lastModifiedBy>
  <dcterms:modified xsi:type="dcterms:W3CDTF">2022-09-23T02:00:35Z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0FD11C35EDEF4E18AEB474C4C3F46C2A</vt:lpwstr>
  </property>
</Properties>
</file>