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18748"/>
      <w:bookmarkStart w:id="1" w:name="_Toc23563"/>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tbl>
      <w:tblPr>
        <w:tblStyle w:val="8"/>
        <w:tblW w:w="7124" w:type="dxa"/>
        <w:jc w:val="center"/>
        <w:tblLayout w:type="fixed"/>
        <w:tblCellMar>
          <w:top w:w="0" w:type="dxa"/>
          <w:left w:w="0" w:type="dxa"/>
          <w:bottom w:w="0" w:type="dxa"/>
          <w:right w:w="0" w:type="dxa"/>
        </w:tblCellMar>
      </w:tblPr>
      <w:tblGrid>
        <w:gridCol w:w="1751"/>
        <w:gridCol w:w="5373"/>
      </w:tblGrid>
      <w:tr>
        <w:tblPrEx>
          <w:tblCellMar>
            <w:top w:w="0" w:type="dxa"/>
            <w:left w:w="0" w:type="dxa"/>
            <w:bottom w:w="0" w:type="dxa"/>
            <w:right w:w="0" w:type="dxa"/>
          </w:tblCellMar>
        </w:tblPrEx>
        <w:trPr>
          <w:trHeight w:val="580" w:hRule="atLeast"/>
          <w:jc w:val="center"/>
        </w:trPr>
        <w:tc>
          <w:tcPr>
            <w:tcW w:w="17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合同包</w:t>
            </w:r>
          </w:p>
        </w:tc>
        <w:tc>
          <w:tcPr>
            <w:tcW w:w="5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主要工程内容</w:t>
            </w:r>
          </w:p>
        </w:tc>
      </w:tr>
      <w:tr>
        <w:tblPrEx>
          <w:tblCellMar>
            <w:top w:w="0" w:type="dxa"/>
            <w:left w:w="0" w:type="dxa"/>
            <w:bottom w:w="0" w:type="dxa"/>
            <w:right w:w="0" w:type="dxa"/>
          </w:tblCellMar>
        </w:tblPrEx>
        <w:trPr>
          <w:trHeight w:val="1760" w:hRule="atLeast"/>
          <w:jc w:val="center"/>
        </w:trPr>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rPr>
            </w:pPr>
            <w:r>
              <w:rPr>
                <w:rFonts w:hint="eastAsia" w:ascii="宋体" w:hAnsi="宋体" w:eastAsia="宋体" w:cs="宋体"/>
                <w:i w:val="0"/>
                <w:color w:val="000000"/>
                <w:kern w:val="0"/>
                <w:sz w:val="21"/>
                <w:szCs w:val="21"/>
                <w:highlight w:val="none"/>
                <w:u w:val="none"/>
                <w:lang w:val="en-US" w:eastAsia="zh-CN" w:bidi="ar"/>
              </w:rPr>
              <w:t>1</w:t>
            </w:r>
            <w:r>
              <w:rPr>
                <w:rFonts w:hint="eastAsia" w:ascii="宋体" w:hAnsi="宋体" w:cs="宋体"/>
                <w:i w:val="0"/>
                <w:color w:val="000000"/>
                <w:kern w:val="0"/>
                <w:sz w:val="21"/>
                <w:szCs w:val="21"/>
                <w:highlight w:val="none"/>
                <w:u w:val="none"/>
                <w:lang w:val="en-US" w:eastAsia="zh-CN" w:bidi="ar"/>
              </w:rPr>
              <w:t>合同包</w:t>
            </w:r>
          </w:p>
        </w:tc>
        <w:tc>
          <w:tcPr>
            <w:tcW w:w="5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rPr>
            </w:pPr>
            <w:r>
              <w:rPr>
                <w:rFonts w:hint="eastAsia" w:ascii="宋体" w:hAnsi="宋体" w:eastAsia="宋体" w:cs="宋体"/>
                <w:i w:val="0"/>
                <w:color w:val="000000"/>
                <w:kern w:val="0"/>
                <w:sz w:val="21"/>
                <w:szCs w:val="21"/>
                <w:highlight w:val="none"/>
                <w:u w:val="none"/>
                <w:lang w:val="en-US" w:eastAsia="zh-CN" w:bidi="ar"/>
              </w:rPr>
              <w:t>主要包括但不限于：门房、食堂、综合楼、磅房等土建及安装部分，以及满足养护基地生产生活的总图、绿化工程等的实施、完成及缺陷修复，具体工程内容详见图纸及工程量清单。</w:t>
            </w:r>
          </w:p>
        </w:tc>
      </w:tr>
      <w:tr>
        <w:tblPrEx>
          <w:tblCellMar>
            <w:top w:w="0" w:type="dxa"/>
            <w:left w:w="0" w:type="dxa"/>
            <w:bottom w:w="0" w:type="dxa"/>
            <w:right w:w="0" w:type="dxa"/>
          </w:tblCellMar>
        </w:tblPrEx>
        <w:trPr>
          <w:trHeight w:val="1760" w:hRule="atLeast"/>
          <w:jc w:val="center"/>
        </w:trPr>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2</w:t>
            </w:r>
            <w:r>
              <w:rPr>
                <w:rFonts w:hint="eastAsia" w:ascii="宋体" w:hAnsi="宋体" w:cs="宋体"/>
                <w:i w:val="0"/>
                <w:color w:val="000000"/>
                <w:kern w:val="0"/>
                <w:sz w:val="21"/>
                <w:szCs w:val="21"/>
                <w:highlight w:val="none"/>
                <w:u w:val="none"/>
                <w:lang w:val="en-US" w:eastAsia="zh-CN" w:bidi="ar"/>
              </w:rPr>
              <w:t>合同包</w:t>
            </w:r>
          </w:p>
        </w:tc>
        <w:tc>
          <w:tcPr>
            <w:tcW w:w="5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主要包括但不限于：仓库主体工程、钢结构工程、安装工程等的实施完成及缺陷修复，具体工程内容详见图纸及工程量清单。</w:t>
            </w:r>
          </w:p>
        </w:tc>
      </w:tr>
    </w:tbl>
    <w:p>
      <w:pPr>
        <w:jc w:val="center"/>
        <w:rPr>
          <w:rFonts w:hint="eastAsia"/>
          <w:b/>
          <w:bCs/>
          <w:sz w:val="28"/>
          <w:szCs w:val="21"/>
        </w:rPr>
      </w:pPr>
    </w:p>
    <w:p>
      <w:pPr>
        <w:pStyle w:val="2"/>
        <w:rPr>
          <w:rFonts w:hint="eastAsia"/>
        </w:rPr>
      </w:pPr>
    </w:p>
    <w:p>
      <w:pPr>
        <w:widowControl/>
        <w:spacing w:line="360" w:lineRule="auto"/>
        <w:rPr>
          <w:sz w:val="21"/>
          <w:szCs w:val="21"/>
        </w:rPr>
        <w:sectPr>
          <w:footerReference r:id="rId5" w:type="default"/>
          <w:footnotePr>
            <w:numFmt w:val="decimalEnclosedCircleChinese"/>
          </w:footnotePr>
          <w:pgSz w:w="11906" w:h="16838"/>
          <w:pgMar w:top="1417" w:right="1474" w:bottom="1417" w:left="1474" w:header="851" w:footer="992" w:gutter="567"/>
          <w:pgNumType w:fmt="decimal"/>
          <w:cols w:space="72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15905"/>
      <w:bookmarkStart w:id="3" w:name="_Toc20274"/>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noWrap w:val="0"/>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第1合同包</w:t>
            </w:r>
          </w:p>
        </w:tc>
        <w:tc>
          <w:tcPr>
            <w:tcW w:w="7488" w:type="dxa"/>
            <w:noWrap w:val="0"/>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具备独立的法人资格，</w:t>
            </w:r>
            <w:r>
              <w:rPr>
                <w:rFonts w:hint="eastAsia" w:ascii="Times New Roman" w:hAnsi="Times New Roman" w:cs="Times New Roman"/>
                <w:color w:val="auto"/>
                <w:highlight w:val="none"/>
              </w:rPr>
              <w:t>具有有效的营业执照</w:t>
            </w:r>
            <w:r>
              <w:rPr>
                <w:rFonts w:hint="default" w:ascii="Times New Roman" w:hAnsi="Times New Roman" w:cs="Times New Roman"/>
                <w:color w:val="auto"/>
                <w:highlight w:val="none"/>
              </w:rPr>
              <w:t>；</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eastAsia" w:ascii="Times New Roman" w:hAnsi="Times New Roman" w:cs="Times New Roman"/>
                <w:color w:val="auto"/>
                <w:highlight w:val="none"/>
                <w:lang w:val="en-US" w:eastAsia="zh-CN"/>
              </w:rPr>
              <w:t>具备有效的建筑工程施工总承包三级及以上；</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2" w:hRule="atLeast"/>
          <w:jc w:val="center"/>
        </w:trPr>
        <w:tc>
          <w:tcPr>
            <w:tcW w:w="1686" w:type="dxa"/>
            <w:noWrap w:val="0"/>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sz w:val="24"/>
                <w:highlight w:val="none"/>
                <w:lang w:val="en-US" w:eastAsia="zh-CN" w:bidi="ar-SA"/>
              </w:rPr>
            </w:pPr>
            <w:r>
              <w:rPr>
                <w:rFonts w:hint="default" w:ascii="Times New Roman" w:hAnsi="Times New Roman" w:cs="Times New Roman"/>
                <w:color w:val="auto"/>
                <w:highlight w:val="none"/>
              </w:rPr>
              <w:t>第</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合同包</w:t>
            </w:r>
          </w:p>
        </w:tc>
        <w:tc>
          <w:tcPr>
            <w:tcW w:w="7488" w:type="dxa"/>
            <w:noWrap w:val="0"/>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具备独立的法人资格，</w:t>
            </w:r>
            <w:r>
              <w:rPr>
                <w:rFonts w:hint="eastAsia" w:ascii="Times New Roman" w:hAnsi="Times New Roman" w:cs="Times New Roman"/>
                <w:color w:val="auto"/>
                <w:highlight w:val="none"/>
              </w:rPr>
              <w:t>具有有效的营业执照</w:t>
            </w:r>
            <w:r>
              <w:rPr>
                <w:rFonts w:hint="default" w:ascii="Times New Roman" w:hAnsi="Times New Roman" w:cs="Times New Roman"/>
                <w:color w:val="auto"/>
                <w:highlight w:val="none"/>
              </w:rPr>
              <w:t>；</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eastAsia" w:ascii="Times New Roman" w:hAnsi="Times New Roman" w:cs="Times New Roman"/>
                <w:color w:val="auto"/>
                <w:highlight w:val="none"/>
                <w:lang w:val="en-US" w:eastAsia="zh-CN"/>
              </w:rPr>
              <w:t>具备有效的钢结构工程专业承包三级及以上；</w:t>
            </w:r>
          </w:p>
          <w:p>
            <w:pPr>
              <w:pageBreakBefore w:val="0"/>
              <w:kinsoku/>
              <w:overflowPunct/>
              <w:topLinePunct w:val="0"/>
              <w:bidi w:val="0"/>
              <w:spacing w:line="360" w:lineRule="auto"/>
              <w:rPr>
                <w:rFonts w:hint="default" w:ascii="Times New Roman" w:hAnsi="Times New Roman" w:cs="Times New Roman"/>
                <w:color w:val="auto"/>
                <w:sz w:val="24"/>
                <w:highlight w:val="none"/>
                <w:lang w:val="en-US" w:eastAsia="zh-CN" w:bidi="ar-SA"/>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bl>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pStyle w:val="2"/>
        <w:ind w:left="480" w:firstLine="480"/>
        <w:rPr>
          <w:rFonts w:eastAsia="黑体"/>
        </w:rPr>
      </w:pPr>
    </w:p>
    <w:p>
      <w:pPr>
        <w:pStyle w:val="7"/>
        <w:ind w:firstLine="240"/>
        <w:rPr>
          <w:rFonts w:eastAsia="黑体"/>
        </w:rPr>
      </w:pPr>
    </w:p>
    <w:p>
      <w:pPr>
        <w:pStyle w:val="7"/>
        <w:ind w:firstLine="240"/>
        <w:rPr>
          <w:rFonts w:eastAsia="黑体"/>
        </w:rPr>
      </w:pPr>
    </w:p>
    <w:p>
      <w:pPr>
        <w:pStyle w:val="7"/>
        <w:ind w:firstLine="240"/>
        <w:rPr>
          <w:rFonts w:eastAsia="黑体"/>
        </w:rPr>
      </w:pPr>
    </w:p>
    <w:p>
      <w:pPr>
        <w:snapToGrid w:val="0"/>
        <w:spacing w:line="400" w:lineRule="atLeast"/>
        <w:jc w:val="both"/>
        <w:rPr>
          <w:rFonts w:eastAsia="黑体"/>
        </w:rPr>
      </w:pPr>
    </w:p>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b/>
          <w:bCs/>
          <w:color w:val="000000"/>
          <w:kern w:val="2"/>
          <w:sz w:val="32"/>
          <w:szCs w:val="32"/>
        </w:rPr>
        <w:t>附录2  资格审查条件（财务最低要求）</w:t>
      </w: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noWrap w:val="0"/>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w:t>
            </w:r>
            <w:r>
              <w:rPr>
                <w:rFonts w:hint="eastAsia" w:ascii="Times New Roman" w:hAnsi="Times New Roman" w:eastAsia="宋体" w:cs="Times New Roman"/>
                <w:i w:val="0"/>
                <w:color w:val="auto"/>
                <w:kern w:val="0"/>
                <w:sz w:val="24"/>
                <w:szCs w:val="22"/>
                <w:highlight w:val="none"/>
                <w:u w:val="none"/>
                <w:lang w:val="en-US" w:eastAsia="zh-CN" w:bidi="ar"/>
              </w:rPr>
              <w:t>1</w:t>
            </w:r>
            <w:r>
              <w:rPr>
                <w:rFonts w:hint="default" w:ascii="Times New Roman" w:hAnsi="Times New Roman" w:eastAsia="宋体" w:cs="Times New Roman"/>
                <w:i w:val="0"/>
                <w:color w:val="auto"/>
                <w:kern w:val="0"/>
                <w:sz w:val="24"/>
                <w:szCs w:val="22"/>
                <w:highlight w:val="none"/>
                <w:u w:val="none"/>
                <w:lang w:val="en-US" w:eastAsia="zh-CN" w:bidi="ar"/>
              </w:rPr>
              <w:t>合同包</w:t>
            </w:r>
          </w:p>
        </w:tc>
        <w:tc>
          <w:tcPr>
            <w:tcW w:w="7480" w:type="dxa"/>
            <w:noWrap w:val="0"/>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cs="Times New Roman"/>
                <w:i w:val="0"/>
                <w:color w:val="auto"/>
                <w:kern w:val="0"/>
                <w:sz w:val="24"/>
                <w:szCs w:val="22"/>
                <w:highlight w:val="none"/>
                <w:u w:val="none"/>
                <w:lang w:val="en-US" w:eastAsia="zh-CN" w:bidi="ar"/>
              </w:rPr>
              <w:t>第</w:t>
            </w:r>
            <w:r>
              <w:rPr>
                <w:rFonts w:hint="default" w:ascii="Times New Roman" w:hAnsi="Times New Roman" w:eastAsia="宋体" w:cs="Times New Roman"/>
                <w:i w:val="0"/>
                <w:color w:val="auto"/>
                <w:kern w:val="0"/>
                <w:sz w:val="24"/>
                <w:szCs w:val="22"/>
                <w:highlight w:val="none"/>
                <w:u w:val="none"/>
                <w:lang w:val="en-US" w:eastAsia="zh-CN" w:bidi="ar"/>
              </w:rPr>
              <w:t>一种方式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200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40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第二种方式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申请日前3个月内（20</w:t>
            </w:r>
            <w:r>
              <w:rPr>
                <w:rFonts w:hint="eastAsia" w:ascii="Times New Roman" w:hAnsi="Times New Roman" w:eastAsia="宋体" w:cs="Times New Roman"/>
                <w:i w:val="0"/>
                <w:color w:val="auto"/>
                <w:kern w:val="0"/>
                <w:sz w:val="24"/>
                <w:szCs w:val="22"/>
                <w:highlight w:val="none"/>
                <w:u w:val="none"/>
                <w:lang w:val="en-US" w:eastAsia="zh-CN" w:bidi="ar"/>
              </w:rPr>
              <w:t>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3月</w:t>
            </w:r>
            <w:r>
              <w:rPr>
                <w:rFonts w:hint="default" w:ascii="Times New Roman" w:hAnsi="Times New Roman" w:eastAsia="宋体" w:cs="Times New Roman"/>
                <w:i w:val="0"/>
                <w:color w:val="auto"/>
                <w:kern w:val="0"/>
                <w:sz w:val="24"/>
                <w:szCs w:val="22"/>
                <w:highlight w:val="none"/>
                <w:u w:val="none"/>
                <w:lang w:val="en-US" w:eastAsia="zh-CN" w:bidi="ar"/>
              </w:rPr>
              <w:t>、202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4</w:t>
            </w:r>
            <w:r>
              <w:rPr>
                <w:rFonts w:hint="default" w:ascii="Times New Roman" w:hAnsi="Times New Roman" w:eastAsia="宋体" w:cs="Times New Roman"/>
                <w:i w:val="0"/>
                <w:color w:val="auto"/>
                <w:kern w:val="0"/>
                <w:sz w:val="24"/>
                <w:szCs w:val="22"/>
                <w:highlight w:val="none"/>
                <w:u w:val="none"/>
                <w:lang w:val="en-US" w:eastAsia="zh-CN" w:bidi="ar"/>
              </w:rPr>
              <w:t>月、20</w:t>
            </w:r>
            <w:r>
              <w:rPr>
                <w:rFonts w:hint="eastAsia" w:ascii="Times New Roman" w:hAnsi="Times New Roman" w:eastAsia="宋体" w:cs="Times New Roman"/>
                <w:i w:val="0"/>
                <w:color w:val="auto"/>
                <w:kern w:val="0"/>
                <w:sz w:val="24"/>
                <w:szCs w:val="22"/>
                <w:highlight w:val="none"/>
                <w:u w:val="none"/>
                <w:lang w:val="en-US" w:eastAsia="zh-CN" w:bidi="ar"/>
              </w:rPr>
              <w:t>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noWrap w:val="0"/>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w:t>
            </w:r>
            <w:r>
              <w:rPr>
                <w:rFonts w:hint="eastAsia" w:ascii="Times New Roman" w:hAnsi="Times New Roman" w:eastAsia="宋体" w:cs="Times New Roman"/>
                <w:i w:val="0"/>
                <w:color w:val="auto"/>
                <w:kern w:val="0"/>
                <w:sz w:val="24"/>
                <w:szCs w:val="22"/>
                <w:highlight w:val="none"/>
                <w:u w:val="non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合同包</w:t>
            </w:r>
          </w:p>
        </w:tc>
        <w:tc>
          <w:tcPr>
            <w:tcW w:w="7480" w:type="dxa"/>
            <w:noWrap w:val="0"/>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cs="Times New Roman"/>
                <w:i w:val="0"/>
                <w:color w:val="auto"/>
                <w:kern w:val="0"/>
                <w:sz w:val="24"/>
                <w:szCs w:val="22"/>
                <w:highlight w:val="none"/>
                <w:u w:val="none"/>
                <w:lang w:val="en-US" w:eastAsia="zh-CN" w:bidi="ar"/>
              </w:rPr>
              <w:t>第</w:t>
            </w:r>
            <w:r>
              <w:rPr>
                <w:rFonts w:hint="default" w:ascii="Times New Roman" w:hAnsi="Times New Roman" w:eastAsia="宋体" w:cs="Times New Roman"/>
                <w:i w:val="0"/>
                <w:color w:val="auto"/>
                <w:kern w:val="0"/>
                <w:sz w:val="24"/>
                <w:szCs w:val="22"/>
                <w:highlight w:val="none"/>
                <w:u w:val="none"/>
                <w:lang w:val="en-US" w:eastAsia="zh-CN" w:bidi="ar"/>
              </w:rPr>
              <w:t>一种方式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100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20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第二种方式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申请日前3个月内（20</w:t>
            </w:r>
            <w:r>
              <w:rPr>
                <w:rFonts w:hint="eastAsia" w:ascii="Times New Roman" w:hAnsi="Times New Roman" w:eastAsia="宋体" w:cs="Times New Roman"/>
                <w:i w:val="0"/>
                <w:color w:val="auto"/>
                <w:kern w:val="0"/>
                <w:sz w:val="24"/>
                <w:szCs w:val="22"/>
                <w:highlight w:val="none"/>
                <w:u w:val="none"/>
                <w:lang w:val="en-US" w:eastAsia="zh-CN" w:bidi="ar"/>
              </w:rPr>
              <w:t>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3月</w:t>
            </w:r>
            <w:r>
              <w:rPr>
                <w:rFonts w:hint="default" w:ascii="Times New Roman" w:hAnsi="Times New Roman" w:eastAsia="宋体" w:cs="Times New Roman"/>
                <w:i w:val="0"/>
                <w:color w:val="auto"/>
                <w:kern w:val="0"/>
                <w:sz w:val="24"/>
                <w:szCs w:val="22"/>
                <w:highlight w:val="none"/>
                <w:u w:val="none"/>
                <w:lang w:val="en-US" w:eastAsia="zh-CN" w:bidi="ar"/>
              </w:rPr>
              <w:t>、202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4</w:t>
            </w:r>
            <w:r>
              <w:rPr>
                <w:rFonts w:hint="default" w:ascii="Times New Roman" w:hAnsi="Times New Roman" w:eastAsia="宋体" w:cs="Times New Roman"/>
                <w:i w:val="0"/>
                <w:color w:val="auto"/>
                <w:kern w:val="0"/>
                <w:sz w:val="24"/>
                <w:szCs w:val="22"/>
                <w:highlight w:val="none"/>
                <w:u w:val="none"/>
                <w:lang w:val="en-US" w:eastAsia="zh-CN" w:bidi="ar"/>
              </w:rPr>
              <w:t>月、20</w:t>
            </w:r>
            <w:r>
              <w:rPr>
                <w:rFonts w:hint="eastAsia" w:ascii="Times New Roman" w:hAnsi="Times New Roman" w:eastAsia="宋体" w:cs="Times New Roman"/>
                <w:i w:val="0"/>
                <w:color w:val="auto"/>
                <w:kern w:val="0"/>
                <w:sz w:val="24"/>
                <w:szCs w:val="22"/>
                <w:highlight w:val="none"/>
                <w:u w:val="none"/>
                <w:lang w:val="en-US" w:eastAsia="zh-CN" w:bidi="ar"/>
              </w:rPr>
              <w:t>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eastAsia="黑体" w:cs="Times New Roman"/>
          <w:color w:val="auto"/>
          <w:highlight w:val="none"/>
        </w:rPr>
      </w:pPr>
      <w:r>
        <w:rPr>
          <w:rFonts w:eastAsia="黑体"/>
        </w:rPr>
        <w:br w:type="page"/>
      </w:r>
      <w:r>
        <w:rPr>
          <w:rFonts w:hint="default" w:ascii="Times New Roman" w:hAnsi="Times New Roman" w:cs="Times New Roman"/>
          <w:b/>
          <w:bCs/>
          <w:color w:val="000000"/>
          <w:kern w:val="2"/>
          <w:sz w:val="32"/>
          <w:szCs w:val="32"/>
        </w:rPr>
        <w:t xml:space="preserve">附录3  </w:t>
      </w:r>
      <w:r>
        <w:rPr>
          <w:rFonts w:hint="default" w:ascii="Times New Roman" w:hAnsi="Times New Roman" w:cs="Times New Roman"/>
          <w:b/>
          <w:bCs/>
          <w:sz w:val="32"/>
          <w:szCs w:val="32"/>
        </w:rPr>
        <w:t>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noWrap w:val="0"/>
            <w:vAlign w:val="center"/>
          </w:tcPr>
          <w:p>
            <w:pPr>
              <w:pageBreakBefore w:val="0"/>
              <w:kinsoku/>
              <w:overflowPunct/>
              <w:topLinePunct w:val="0"/>
              <w:bidi w:val="0"/>
              <w:spacing w:line="360" w:lineRule="auto"/>
              <w:jc w:val="center"/>
              <w:rPr>
                <w:rFonts w:hint="default" w:ascii="Times New Roman" w:hAnsi="Times New Roman" w:cs="Times New Roman"/>
                <w:b w:val="0"/>
                <w:bCs w:val="0"/>
                <w:color w:val="auto"/>
                <w:highlight w:val="none"/>
                <w:lang w:val="en-US"/>
              </w:rPr>
            </w:pPr>
            <w:r>
              <w:rPr>
                <w:rFonts w:hint="default" w:ascii="Times New Roman" w:hAnsi="Times New Roman" w:cs="Times New Roman"/>
                <w:color w:val="auto"/>
                <w:highlight w:val="none"/>
              </w:rPr>
              <w:t>第1</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合同包</w:t>
            </w:r>
          </w:p>
        </w:tc>
        <w:tc>
          <w:tcPr>
            <w:tcW w:w="7369" w:type="dxa"/>
            <w:noWrap w:val="0"/>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近5年承担过1个</w:t>
            </w:r>
            <w:r>
              <w:rPr>
                <w:rFonts w:hint="default"/>
                <w:color w:val="auto"/>
                <w:szCs w:val="22"/>
                <w:highlight w:val="none"/>
              </w:rPr>
              <w:t>类似</w:t>
            </w:r>
            <w:r>
              <w:rPr>
                <w:rFonts w:hint="eastAsia"/>
                <w:color w:val="auto"/>
                <w:szCs w:val="22"/>
                <w:highlight w:val="none"/>
                <w:lang w:eastAsia="zh-CN"/>
              </w:rPr>
              <w:t>建筑</w:t>
            </w:r>
            <w:r>
              <w:rPr>
                <w:rFonts w:hint="default"/>
                <w:color w:val="auto"/>
                <w:szCs w:val="22"/>
                <w:highlight w:val="none"/>
              </w:rPr>
              <w:t>工程</w:t>
            </w:r>
            <w:r>
              <w:rPr>
                <w:rFonts w:hint="eastAsia"/>
                <w:color w:val="auto"/>
                <w:szCs w:val="22"/>
                <w:highlight w:val="none"/>
                <w:lang w:eastAsia="zh-CN"/>
              </w:rPr>
              <w:t>新建</w:t>
            </w:r>
            <w:r>
              <w:rPr>
                <w:rFonts w:hint="default"/>
                <w:color w:val="auto"/>
                <w:szCs w:val="22"/>
                <w:highlight w:val="none"/>
              </w:rPr>
              <w:t>或改造工程项目施工业绩。</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w:t>
      </w:r>
      <w:r>
        <w:rPr>
          <w:rFonts w:hint="eastAsia" w:ascii="Times New Roman" w:hAnsi="Times New Roman" w:eastAsia="黑体" w:cs="Times New Roman"/>
          <w:color w:val="auto"/>
          <w:sz w:val="21"/>
          <w:szCs w:val="24"/>
          <w:highlight w:val="none"/>
          <w:lang w:val="en-US" w:eastAsia="zh-CN"/>
        </w:rPr>
        <w:t>1.申请人应提供近5年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询价人在对申请人进行业绩审查时将不考虑该业绩。</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kern w:val="0"/>
          <w:highlight w:val="none"/>
        </w:rPr>
      </w:pPr>
      <w:r>
        <w:rPr>
          <w:rFonts w:hint="eastAsia" w:ascii="Times New Roman" w:hAnsi="Times New Roman" w:eastAsia="黑体" w:cs="Times New Roman"/>
          <w:color w:val="auto"/>
          <w:sz w:val="21"/>
          <w:szCs w:val="24"/>
          <w:highlight w:val="none"/>
          <w:lang w:val="en-US" w:eastAsia="zh-CN"/>
        </w:rPr>
        <w:t>2.申请人为新成立的公司，无法提供业绩附件支撑材料时，可提供其法人代表名下其他公司或其法人代表作为授权委托人的类似施工业绩的合同协议书。</w:t>
      </w:r>
    </w:p>
    <w:p>
      <w:pPr>
        <w:pStyle w:val="11"/>
        <w:pageBreakBefore w:val="0"/>
        <w:kinsoku/>
        <w:overflowPunct/>
        <w:topLinePunct w:val="0"/>
        <w:bidi w:val="0"/>
        <w:spacing w:line="360" w:lineRule="auto"/>
        <w:rPr>
          <w:rFonts w:hint="default" w:ascii="Times New Roman" w:hAnsi="Times New Roman" w:eastAsia="黑体" w:cs="Times New Roman"/>
          <w:color w:val="auto"/>
          <w:kern w:val="0"/>
          <w:highlight w:val="none"/>
        </w:rPr>
      </w:pPr>
    </w:p>
    <w:p>
      <w:pPr>
        <w:pStyle w:val="11"/>
        <w:pageBreakBefore w:val="0"/>
        <w:kinsoku/>
        <w:overflowPunct/>
        <w:topLinePunct w:val="0"/>
        <w:bidi w:val="0"/>
        <w:spacing w:line="360" w:lineRule="auto"/>
        <w:ind w:firstLine="420" w:firstLineChars="200"/>
        <w:rPr>
          <w:rFonts w:hint="default" w:ascii="Times New Roman" w:hAnsi="Times New Roman" w:eastAsia="黑体" w:cs="Times New Roman"/>
          <w:color w:val="auto"/>
          <w:kern w:val="0"/>
          <w:highlight w:val="none"/>
        </w:rPr>
      </w:pPr>
    </w:p>
    <w:p>
      <w:pPr>
        <w:pStyle w:val="3"/>
        <w:spacing w:after="0" w:line="360" w:lineRule="auto"/>
        <w:ind w:left="720" w:leftChars="100" w:hanging="480" w:hangingChars="200"/>
        <w:rPr>
          <w:rFonts w:hint="eastAsia" w:ascii="Times New Roman" w:hAnsi="Times New Roman" w:eastAsia="黑体" w:cs="Times New Roman"/>
        </w:rPr>
      </w:pPr>
    </w:p>
    <w:p>
      <w:pPr>
        <w:pStyle w:val="11"/>
        <w:spacing w:line="400" w:lineRule="exact"/>
        <w:rPr>
          <w:rFonts w:eastAsia="黑体"/>
          <w:kern w:val="0"/>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szCs w:val="21"/>
        </w:rPr>
        <w:br w:type="page"/>
      </w:r>
      <w:r>
        <w:rPr>
          <w:rFonts w:hint="default" w:ascii="Times New Roman" w:hAnsi="Times New Roman" w:cs="Times New Roman"/>
          <w:b/>
          <w:bCs/>
          <w:kern w:val="2"/>
          <w:sz w:val="32"/>
          <w:szCs w:val="32"/>
        </w:rPr>
        <w:t>附录4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rPr>
        <w:t>信誉最低要求</w:t>
      </w:r>
      <w:r>
        <w:rPr>
          <w:rFonts w:hint="eastAsia" w:cs="Times New Roman"/>
          <w:b/>
          <w:bCs/>
          <w:kern w:val="2"/>
          <w:sz w:val="32"/>
          <w:szCs w:val="32"/>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noWrap w:val="0"/>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第1、2合同包</w:t>
            </w:r>
          </w:p>
        </w:tc>
        <w:tc>
          <w:tcPr>
            <w:tcW w:w="7480" w:type="dxa"/>
            <w:noWrap w:val="0"/>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w:t>
            </w:r>
            <w:r>
              <w:rPr>
                <w:rFonts w:ascii="宋体" w:hAnsi="宋体" w:eastAsia="宋体" w:cs="宋体"/>
                <w:sz w:val="24"/>
                <w:szCs w:val="24"/>
              </w:rPr>
              <w:drawing>
                <wp:inline distT="0" distB="0" distL="114300" distR="114300">
                  <wp:extent cx="190500" cy="142875"/>
                  <wp:effectExtent l="0" t="0" r="0"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9"/>
                          <a:stretch>
                            <a:fillRect/>
                          </a:stretch>
                        </pic:blipFill>
                        <pic:spPr>
                          <a:xfrm>
                            <a:off x="0" y="0"/>
                            <a:ext cx="190500" cy="142875"/>
                          </a:xfrm>
                          <a:prstGeom prst="rect">
                            <a:avLst/>
                          </a:prstGeom>
                          <a:noFill/>
                          <a:ln>
                            <a:noFill/>
                          </a:ln>
                        </pic:spPr>
                      </pic:pic>
                    </a:graphicData>
                  </a:graphic>
                </wp:inline>
              </w:drawing>
            </w:r>
            <w:r>
              <w:rPr>
                <w:rFonts w:ascii="宋体" w:hAnsi="宋体" w:eastAsia="宋体" w:cs="宋体"/>
                <w:sz w:val="24"/>
                <w:szCs w:val="24"/>
              </w:rPr>
              <w:t>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pageBreakBefore w:val="0"/>
              <w:widowControl/>
              <w:kinsoku/>
              <w:overflowPunct/>
              <w:topLinePunct w:val="0"/>
              <w:bidi w:val="0"/>
              <w:spacing w:line="360" w:lineRule="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（5）上一年度被列入</w:t>
            </w:r>
            <w:r>
              <w:rPr>
                <w:rFonts w:hint="eastAsia" w:ascii="Times New Roman" w:hAnsi="Times New Roman" w:eastAsia="宋体" w:cs="Times New Roman"/>
                <w:color w:val="auto"/>
                <w:highlight w:val="none"/>
                <w:lang w:val="en-US" w:eastAsia="zh-CN"/>
              </w:rPr>
              <w:t>建设集团或询价人</w:t>
            </w:r>
            <w:r>
              <w:rPr>
                <w:rFonts w:hint="default" w:ascii="Times New Roman" w:hAnsi="Times New Roman" w:eastAsia="宋体" w:cs="Times New Roman"/>
                <w:color w:val="auto"/>
                <w:highlight w:val="none"/>
              </w:rPr>
              <w:t>D级资源库</w:t>
            </w:r>
            <w:r>
              <w:rPr>
                <w:rFonts w:hint="eastAsia" w:ascii="Times New Roman" w:hAnsi="Times New Roman" w:eastAsia="宋体" w:cs="Times New Roman"/>
                <w:color w:val="auto"/>
                <w:highlight w:val="none"/>
                <w:lang w:val="en-US" w:eastAsia="zh-CN"/>
              </w:rPr>
              <w:t>且在处罚期内</w:t>
            </w:r>
            <w:r>
              <w:rPr>
                <w:rFonts w:hint="default" w:ascii="Times New Roman" w:hAnsi="Times New Roman" w:eastAsia="宋体" w:cs="Times New Roman"/>
                <w:color w:val="auto"/>
                <w:highlight w:val="none"/>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cs="Times New Roman"/>
                <w:color w:val="auto"/>
                <w:highlight w:val="none"/>
                <w:lang w:val="en-US" w:eastAsia="zh-CN"/>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w:t>
      </w:r>
      <w:r>
        <w:rPr>
          <w:rFonts w:hint="eastAsia" w:ascii="Times New Roman" w:hAnsi="Times New Roman" w:eastAsia="黑体" w:cs="Times New Roman"/>
          <w:color w:val="auto"/>
          <w:sz w:val="21"/>
          <w:szCs w:val="21"/>
          <w:highlight w:val="none"/>
          <w:lang w:val="en-US" w:eastAsia="zh-CN"/>
        </w:rPr>
        <w:t>询价</w:t>
      </w:r>
      <w:r>
        <w:rPr>
          <w:rFonts w:hint="default" w:ascii="Times New Roman" w:hAnsi="Times New Roman" w:eastAsia="黑体" w:cs="Times New Roman"/>
          <w:color w:val="auto"/>
          <w:sz w:val="21"/>
          <w:szCs w:val="21"/>
          <w:highlight w:val="none"/>
          <w:lang w:eastAsia="zh-CN"/>
        </w:rPr>
        <w:t>公告发布之日至申请截止日之间。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baseline"/>
        <w:rPr>
          <w:rFonts w:eastAsia="黑体"/>
          <w:sz w:val="21"/>
          <w:szCs w:val="21"/>
        </w:rPr>
      </w:pPr>
    </w:p>
    <w:p>
      <w:pPr>
        <w:pageBreakBefore w:val="0"/>
        <w:kinsoku/>
        <w:overflowPunct/>
        <w:topLinePunct w:val="0"/>
        <w:bidi w:val="0"/>
        <w:snapToGrid w:val="0"/>
        <w:spacing w:line="360" w:lineRule="auto"/>
        <w:jc w:val="center"/>
        <w:rPr>
          <w:rFonts w:eastAsia="黑体"/>
        </w:rPr>
      </w:pPr>
      <w:r>
        <w:rPr>
          <w:rFonts w:eastAsia="黑体"/>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sz w:val="30"/>
          <w:highlight w:val="none"/>
        </w:rPr>
      </w:pPr>
      <w:r>
        <w:rPr>
          <w:rFonts w:hint="default" w:ascii="Times New Roman" w:hAnsi="Times New Roman" w:eastAsia="宋体" w:cs="Times New Roman"/>
          <w:b/>
          <w:bCs/>
          <w:kern w:val="2"/>
          <w:sz w:val="32"/>
          <w:szCs w:val="32"/>
          <w:lang w:val="en-US" w:eastAsia="zh-CN" w:bidi="ar-SA"/>
        </w:rPr>
        <w:t>附录5  资格审查条件</w:t>
      </w:r>
      <w:r>
        <w:rPr>
          <w:rFonts w:hint="eastAsia" w:cs="Times New Roman"/>
          <w:b/>
          <w:bCs/>
          <w:kern w:val="2"/>
          <w:sz w:val="32"/>
          <w:szCs w:val="32"/>
          <w:lang w:val="en-US" w:eastAsia="zh-CN" w:bidi="ar-SA"/>
        </w:rPr>
        <w:t>（</w:t>
      </w:r>
      <w:r>
        <w:rPr>
          <w:rFonts w:hint="default" w:ascii="Times New Roman" w:hAnsi="Times New Roman" w:eastAsia="宋体" w:cs="Times New Roman"/>
          <w:b/>
          <w:bCs/>
          <w:kern w:val="2"/>
          <w:sz w:val="32"/>
          <w:szCs w:val="32"/>
          <w:lang w:val="en-US" w:eastAsia="zh-CN" w:bidi="ar-SA"/>
        </w:rPr>
        <w:t>主要人员最低要求</w:t>
      </w:r>
      <w:r>
        <w:rPr>
          <w:rFonts w:hint="eastAsia" w:cs="Times New Roman"/>
          <w:b/>
          <w:bCs/>
          <w:kern w:val="2"/>
          <w:sz w:val="32"/>
          <w:szCs w:val="32"/>
          <w:lang w:val="en-US" w:eastAsia="zh-CN" w:bidi="ar-SA"/>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8"/>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restart"/>
            <w:noWrap w:val="0"/>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433"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数量</w:t>
            </w:r>
          </w:p>
        </w:tc>
        <w:tc>
          <w:tcPr>
            <w:tcW w:w="3413" w:type="dxa"/>
            <w:vMerge w:val="restart"/>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Merge w:val="restart"/>
            <w:noWrap w:val="0"/>
            <w:vAlign w:val="center"/>
          </w:tcPr>
          <w:p>
            <w:pPr>
              <w:pageBreakBefore w:val="0"/>
              <w:kinsoku/>
              <w:overflowPunct/>
              <w:topLinePunct w:val="0"/>
              <w:bidi w:val="0"/>
              <w:snapToGrid w:val="0"/>
              <w:spacing w:line="360" w:lineRule="auto"/>
              <w:jc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continue"/>
            <w:noWrap w:val="0"/>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p>
        </w:tc>
        <w:tc>
          <w:tcPr>
            <w:tcW w:w="2433"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第</w:t>
            </w:r>
            <w:r>
              <w:rPr>
                <w:rFonts w:hint="eastAsia" w:ascii="Times New Roman" w:hAnsi="Times New Roman" w:cs="Times New Roman"/>
                <w:color w:val="auto"/>
                <w:highlight w:val="none"/>
                <w:lang w:val="en-US" w:eastAsia="zh-CN"/>
              </w:rPr>
              <w:t>1、2</w:t>
            </w:r>
            <w:r>
              <w:rPr>
                <w:rFonts w:hint="default" w:ascii="Times New Roman" w:hAnsi="Times New Roman" w:cs="Times New Roman"/>
                <w:color w:val="auto"/>
                <w:highlight w:val="none"/>
              </w:rPr>
              <w:t>合同包</w:t>
            </w:r>
          </w:p>
        </w:tc>
        <w:tc>
          <w:tcPr>
            <w:tcW w:w="3413" w:type="dxa"/>
            <w:vMerge w:val="continue"/>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p>
        </w:tc>
        <w:tc>
          <w:tcPr>
            <w:tcW w:w="1430" w:type="dxa"/>
            <w:vMerge w:val="continue"/>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24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cs="Times New Roman"/>
                <w:color w:val="auto"/>
                <w:highlight w:val="none"/>
              </w:rPr>
            </w:pPr>
            <w:r>
              <w:rPr>
                <w:rFonts w:hint="default" w:ascii="Times New Roman" w:hAnsi="Times New Roman" w:cs="Times New Roman"/>
                <w:color w:val="000000"/>
                <w:highlight w:val="none"/>
                <w:lang w:val="en-US" w:eastAsia="zh-CN"/>
              </w:rPr>
              <w:t>近5年承</w:t>
            </w:r>
            <w:r>
              <w:rPr>
                <w:rFonts w:hint="default" w:ascii="Times New Roman" w:hAnsi="Times New Roman" w:cs="Times New Roman"/>
                <w:color w:val="000000"/>
                <w:highlight w:val="none"/>
              </w:rPr>
              <w:t>担任过一个</w:t>
            </w:r>
            <w:r>
              <w:rPr>
                <w:rFonts w:hint="default" w:ascii="Times New Roman" w:hAnsi="Times New Roman" w:cs="Times New Roman"/>
                <w:color w:val="000000"/>
                <w:highlight w:val="none"/>
                <w:lang w:val="en-US" w:eastAsia="zh-CN"/>
              </w:rPr>
              <w:t>类似</w:t>
            </w:r>
            <w:r>
              <w:rPr>
                <w:rFonts w:hint="default" w:ascii="Times New Roman" w:hAnsi="Times New Roman" w:cs="Times New Roman"/>
                <w:color w:val="000000"/>
                <w:highlight w:val="none"/>
              </w:rPr>
              <w:t>项目的项目负责人</w:t>
            </w:r>
          </w:p>
        </w:tc>
        <w:tc>
          <w:tcPr>
            <w:tcW w:w="1430" w:type="dxa"/>
            <w:noWrap w:val="0"/>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技术负责人</w:t>
            </w:r>
          </w:p>
        </w:tc>
        <w:tc>
          <w:tcPr>
            <w:tcW w:w="24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color w:val="auto"/>
                <w:highlight w:val="none"/>
                <w:lang w:val="en-US" w:eastAsia="zh-CN"/>
              </w:rPr>
            </w:pPr>
          </w:p>
        </w:tc>
        <w:tc>
          <w:tcPr>
            <w:tcW w:w="1430" w:type="dxa"/>
            <w:noWrap w:val="0"/>
            <w:vAlign w:val="top"/>
          </w:tcPr>
          <w:p>
            <w:pPr>
              <w:pageBreakBefore w:val="0"/>
              <w:kinsoku/>
              <w:overflowPunct/>
              <w:topLinePunct w:val="0"/>
              <w:bidi w:val="0"/>
              <w:snapToGrid w:val="0"/>
              <w:spacing w:line="360" w:lineRule="auto"/>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highlight w:val="none"/>
                <w:lang w:val="en-US" w:eastAsia="zh-CN"/>
              </w:rPr>
              <w:t>现场管理人员</w:t>
            </w:r>
          </w:p>
        </w:tc>
        <w:tc>
          <w:tcPr>
            <w:tcW w:w="24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highlight w:val="none"/>
                <w:lang w:val="en-US" w:eastAsia="zh-CN"/>
              </w:rPr>
              <w:t>1</w:t>
            </w:r>
          </w:p>
        </w:tc>
        <w:tc>
          <w:tcPr>
            <w:tcW w:w="34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sz w:val="24"/>
                <w:highlight w:val="none"/>
                <w:lang w:val="en-US" w:eastAsia="zh-CN" w:bidi="ar-SA"/>
              </w:rPr>
              <w:t>建安C证及以上</w:t>
            </w:r>
          </w:p>
        </w:tc>
        <w:tc>
          <w:tcPr>
            <w:tcW w:w="1430" w:type="dxa"/>
            <w:noWrap w:val="0"/>
            <w:vAlign w:val="top"/>
          </w:tcPr>
          <w:p>
            <w:pPr>
              <w:pageBreakBefore w:val="0"/>
              <w:kinsoku/>
              <w:overflowPunct/>
              <w:topLinePunct w:val="0"/>
              <w:bidi w:val="0"/>
              <w:snapToGrid w:val="0"/>
              <w:spacing w:line="360" w:lineRule="auto"/>
              <w:rPr>
                <w:rFonts w:hint="default" w:ascii="Times New Roman" w:hAnsi="Times New Roman" w:eastAsia="宋体" w:cs="Times New Roman"/>
                <w:color w:val="auto"/>
                <w:sz w:val="24"/>
                <w:lang w:val="en-US" w:eastAsia="zh-CN" w:bidi="ar-SA"/>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default" w:ascii="Times New Roman" w:hAnsi="Times New Roman" w:eastAsia="黑体" w:cs="Times New Roman"/>
          <w:i w:val="0"/>
          <w:iCs w:val="0"/>
          <w:color w:val="auto"/>
          <w:sz w:val="21"/>
          <w:szCs w:val="21"/>
          <w:highlight w:val="none"/>
          <w:u w:val="none"/>
        </w:rPr>
        <w:t>。</w:t>
      </w:r>
      <w:r>
        <w:rPr>
          <w:rFonts w:hint="eastAsia" w:eastAsia="黑体" w:cs="Times New Roman"/>
          <w:i w:val="0"/>
          <w:iCs w:val="0"/>
          <w:color w:val="auto"/>
          <w:sz w:val="21"/>
          <w:szCs w:val="21"/>
          <w:highlight w:val="none"/>
          <w:u w:val="none"/>
          <w:lang w:val="en-US" w:eastAsia="zh-CN"/>
        </w:rPr>
        <w:t>现场管理人员应提供身份证及安全证，测量员及资料员应提供身份证。</w:t>
      </w: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baseline"/>
        <w:rPr>
          <w:rFonts w:hint="eastAsia" w:eastAsia="黑体"/>
          <w:sz w:val="21"/>
          <w:szCs w:val="21"/>
        </w:rPr>
      </w:pPr>
    </w:p>
    <w:p>
      <w:pPr>
        <w:snapToGrid w:val="0"/>
        <w:spacing w:line="400" w:lineRule="atLeast"/>
        <w:rPr>
          <w:rFonts w:hint="eastAsia" w:eastAsia="黑体"/>
          <w:sz w:val="21"/>
          <w:szCs w:val="21"/>
        </w:rPr>
      </w:pPr>
      <w:bookmarkStart w:id="4" w:name="_GoBack"/>
      <w:bookmarkEnd w:id="4"/>
    </w:p>
    <w:p>
      <w:pPr>
        <w:snapToGrid w:val="0"/>
        <w:spacing w:line="400" w:lineRule="atLeast"/>
        <w:rPr>
          <w:rFonts w:hint="eastAsia" w:eastAsia="黑体"/>
          <w:sz w:val="21"/>
          <w:szCs w:val="21"/>
        </w:rPr>
      </w:pPr>
      <w:r>
        <w:rPr>
          <w:rFonts w:hint="eastAsia" w:eastAsia="黑体"/>
          <w:sz w:val="21"/>
          <w:szCs w:val="21"/>
        </w:rPr>
        <w:t xml:space="preserve">   </w:t>
      </w:r>
    </w:p>
    <w:p>
      <w:pPr>
        <w:autoSpaceDE w:val="0"/>
        <w:autoSpaceDN w:val="0"/>
        <w:spacing w:line="360" w:lineRule="auto"/>
        <w:jc w:val="center"/>
        <w:outlineLvl w:val="9"/>
        <w:rPr>
          <w:rFonts w:hint="eastAsia" w:eastAsia="黑体"/>
        </w:rPr>
      </w:pPr>
    </w:p>
    <w:p>
      <w:pPr>
        <w:autoSpaceDE w:val="0"/>
        <w:autoSpaceDN w:val="0"/>
        <w:spacing w:line="360" w:lineRule="auto"/>
        <w:jc w:val="center"/>
        <w:outlineLvl w:val="9"/>
        <w:rPr>
          <w:rFonts w:hint="eastAsia" w:eastAsia="黑体"/>
        </w:rPr>
      </w:pPr>
    </w:p>
    <w:p>
      <w:pPr>
        <w:rPr>
          <w:rFonts w:hint="default" w:eastAsia="黑体"/>
          <w:sz w:val="21"/>
          <w:szCs w:val="21"/>
          <w:highlight w:val="red"/>
          <w:lang w:val="en-US" w:eastAsia="zh-CN"/>
        </w:rPr>
      </w:pPr>
      <w:r>
        <w:rPr>
          <w:rFonts w:hint="eastAsia" w:eastAsia="黑体"/>
          <w:sz w:val="21"/>
          <w:szCs w:val="21"/>
          <w:highlight w:val="none"/>
          <w:lang w:val="en-US" w:eastAsia="zh-CN"/>
        </w:rPr>
        <w:t xml:space="preserve">                                                                                                                                          </w:t>
      </w:r>
      <w:r>
        <w:rPr>
          <w:rFonts w:hint="eastAsia" w:eastAsia="黑体"/>
          <w:sz w:val="21"/>
          <w:szCs w:val="21"/>
          <w:highlight w:val="red"/>
          <w:lang w:val="en-US" w:eastAsia="zh-CN"/>
        </w:rPr>
        <w:t xml:space="preserve">                                                                                                                                                                                                                                                                                                                                                                                                                                                                                                                                                                                                                                                                                                                                                                                                                                                                                                                                                                                                                                                                                                                                                                                                                                                                                                                                                                                                                                                                                                                                                                                                                                                                                                                                                                                                                                                                                                                                                                                                                                                                                                                                                                                                                                                                                                                       </w:t>
      </w:r>
    </w:p>
    <w:p>
      <w:pPr>
        <w:pStyle w:val="2"/>
        <w:spacing w:line="240" w:lineRule="auto"/>
        <w:ind w:left="480" w:firstLine="562"/>
        <w:jc w:val="center"/>
        <w:rPr>
          <w:rFonts w:hint="eastAsia" w:ascii="仿宋" w:hAnsi="仿宋" w:eastAsia="仿宋" w:cs="仿宋"/>
          <w:b/>
          <w:bCs/>
          <w:sz w:val="28"/>
          <w:szCs w:val="28"/>
        </w:rPr>
      </w:pPr>
    </w:p>
    <w:p>
      <w:pPr>
        <w:pStyle w:val="7"/>
        <w:ind w:firstLine="211"/>
        <w:rPr>
          <w:rFonts w:hint="eastAsia" w:ascii="宋体" w:hAnsi="宋体"/>
          <w:b/>
          <w:sz w:val="21"/>
          <w:szCs w:val="21"/>
        </w:rPr>
      </w:pPr>
    </w:p>
    <w:p>
      <w:pPr>
        <w:pStyle w:val="7"/>
        <w:ind w:firstLine="211"/>
        <w:rPr>
          <w:rFonts w:hint="eastAsia" w:ascii="宋体" w:hAnsi="宋体"/>
          <w:b/>
          <w:sz w:val="21"/>
          <w:szCs w:val="21"/>
        </w:rPr>
      </w:pPr>
    </w:p>
    <w:p>
      <w:pPr>
        <w:pStyle w:val="7"/>
        <w:ind w:firstLine="211"/>
        <w:rPr>
          <w:rFonts w:hint="eastAsia" w:ascii="宋体" w:hAnsi="宋体"/>
          <w:b/>
          <w:sz w:val="21"/>
          <w:szCs w:val="21"/>
        </w:rPr>
      </w:pPr>
    </w:p>
    <w:p>
      <w:pPr>
        <w:pStyle w:val="7"/>
        <w:ind w:firstLine="211"/>
        <w:rPr>
          <w:rFonts w:hint="eastAsia" w:ascii="宋体" w:hAnsi="宋体"/>
          <w:b/>
          <w:sz w:val="21"/>
          <w:szCs w:val="21"/>
        </w:rPr>
      </w:pPr>
    </w:p>
    <w:p>
      <w:pPr>
        <w:pStyle w:val="7"/>
        <w:ind w:firstLine="211"/>
        <w:rPr>
          <w:rFonts w:hint="eastAsia" w:ascii="宋体" w:hAnsi="宋体"/>
          <w:b/>
          <w:sz w:val="21"/>
          <w:szCs w:val="21"/>
        </w:rPr>
      </w:pPr>
    </w:p>
    <w:p>
      <w:pPr>
        <w:pStyle w:val="7"/>
        <w:ind w:firstLine="211"/>
        <w:rPr>
          <w:rFonts w:hint="eastAsia" w:ascii="宋体" w:hAnsi="宋体"/>
          <w:b/>
          <w:sz w:val="21"/>
          <w:szCs w:val="21"/>
        </w:rPr>
      </w:pPr>
    </w:p>
    <w:p>
      <w:pPr>
        <w:pStyle w:val="7"/>
        <w:ind w:firstLine="211"/>
        <w:rPr>
          <w:rFonts w:hint="eastAsia" w:ascii="宋体" w:hAnsi="宋体"/>
          <w:b/>
          <w:sz w:val="21"/>
          <w:szCs w:val="21"/>
        </w:rPr>
      </w:pPr>
    </w:p>
    <w:p>
      <w:pPr>
        <w:pStyle w:val="7"/>
        <w:ind w:left="0" w:leftChars="0" w:firstLine="0" w:firstLineChars="0"/>
        <w:rPr>
          <w:rFonts w:eastAsia="黑体"/>
          <w:szCs w:val="22"/>
        </w:rPr>
        <w:sectPr>
          <w:headerReference r:id="rId6" w:type="default"/>
          <w:footerReference r:id="rId7" w:type="default"/>
          <w:pgSz w:w="11906" w:h="16838"/>
          <w:pgMar w:top="1610" w:right="1463" w:bottom="1440" w:left="1633" w:header="851" w:footer="992" w:gutter="0"/>
          <w:pgNumType w:fmt="decimal"/>
          <w:cols w:space="720" w:num="1"/>
          <w:docGrid w:type="lines" w:linePitch="312" w:charSpace="0"/>
        </w:sect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eastAsia="宋体" w:cs="Times New Roman"/>
          <w:b/>
          <w:bCs/>
          <w:color w:val="auto"/>
          <w:sz w:val="32"/>
          <w:szCs w:val="32"/>
          <w:highlight w:val="none"/>
          <w:lang w:eastAsia="zh-CN"/>
        </w:rPr>
      </w:pPr>
      <w:r>
        <w:rPr>
          <w:rFonts w:hint="eastAsia" w:cs="Times New Roman"/>
          <w:b/>
          <w:bCs/>
          <w:color w:val="auto"/>
          <w:sz w:val="32"/>
          <w:szCs w:val="32"/>
          <w:highlight w:val="none"/>
          <w:lang w:val="en-US" w:eastAsia="zh-CN"/>
        </w:rPr>
        <w:t>宜昌养护片区当阳养护基地改造工程询价</w:t>
      </w:r>
      <w:r>
        <w:rPr>
          <w:rFonts w:hint="default" w:ascii="Times New Roman" w:hAnsi="Times New Roman" w:cs="Times New Roman"/>
          <w:b/>
          <w:bCs/>
          <w:color w:val="auto"/>
          <w:sz w:val="32"/>
          <w:szCs w:val="32"/>
          <w:highlight w:val="none"/>
        </w:rPr>
        <w:t>第</w:t>
      </w:r>
      <w:r>
        <w:rPr>
          <w:rFonts w:hint="default" w:ascii="Times New Roman" w:hAnsi="Times New Roman" w:cs="Times New Roman"/>
          <w:b/>
          <w:bCs/>
          <w:color w:val="auto"/>
          <w:sz w:val="32"/>
          <w:szCs w:val="32"/>
          <w:highlight w:val="none"/>
          <w:u w:val="single"/>
        </w:rPr>
        <w:t xml:space="preserve">  </w:t>
      </w:r>
      <w:r>
        <w:rPr>
          <w:rFonts w:hint="default" w:ascii="Times New Roman" w:hAnsi="Times New Roman" w:cs="Times New Roman"/>
          <w:b/>
          <w:bCs/>
          <w:color w:val="auto"/>
          <w:sz w:val="32"/>
          <w:szCs w:val="32"/>
          <w:highlight w:val="none"/>
        </w:rPr>
        <w:t>合同包</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申请单位报名登记表</w:t>
      </w:r>
    </w:p>
    <w:p>
      <w:pPr>
        <w:pStyle w:val="12"/>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申请单位名称</w:t>
            </w:r>
          </w:p>
        </w:tc>
        <w:tc>
          <w:tcPr>
            <w:tcW w:w="1265"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联系人</w:t>
            </w:r>
          </w:p>
        </w:tc>
        <w:tc>
          <w:tcPr>
            <w:tcW w:w="1604"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联系方式</w:t>
            </w:r>
          </w:p>
        </w:tc>
        <w:tc>
          <w:tcPr>
            <w:tcW w:w="1887"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eastAsia" w:ascii="Times New Roman" w:hAnsi="Times New Roman" w:eastAsia="宋体" w:cs="Times New Roman"/>
                <w:b w:val="0"/>
                <w:color w:val="auto"/>
                <w:sz w:val="24"/>
                <w:szCs w:val="22"/>
                <w:highlight w:val="none"/>
                <w:vertAlign w:val="baseline"/>
                <w:lang w:val="en-US" w:eastAsia="zh-CN"/>
              </w:rPr>
              <w:t>询价</w:t>
            </w:r>
            <w:r>
              <w:rPr>
                <w:rFonts w:hint="default" w:ascii="Times New Roman" w:hAnsi="Times New Roman" w:eastAsia="宋体" w:cs="Times New Roman"/>
                <w:b w:val="0"/>
                <w:color w:val="auto"/>
                <w:sz w:val="24"/>
                <w:szCs w:val="22"/>
                <w:highlight w:val="none"/>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接收邮箱</w:t>
            </w:r>
          </w:p>
        </w:tc>
        <w:tc>
          <w:tcPr>
            <w:tcW w:w="1182"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noWrap w:val="0"/>
            <w:vAlign w:val="top"/>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2"/>
              <w:pageBreakBefore w:val="0"/>
              <w:kinsoku/>
              <w:overflowPunct/>
              <w:topLinePunct w:val="0"/>
              <w:bidi w:val="0"/>
              <w:spacing w:after="0" w:line="360" w:lineRule="auto"/>
              <w:jc w:val="both"/>
              <w:rPr>
                <w:rFonts w:hint="default"/>
                <w:color w:val="auto"/>
                <w:lang w:val="en-US" w:eastAsia="zh-CN"/>
              </w:rPr>
            </w:pPr>
          </w:p>
          <w:p>
            <w:pPr>
              <w:pStyle w:val="7"/>
              <w:pageBreakBefore w:val="0"/>
              <w:kinsoku/>
              <w:overflowPunct/>
              <w:topLinePunct w:val="0"/>
              <w:bidi w:val="0"/>
              <w:spacing w:after="0" w:line="360" w:lineRule="auto"/>
              <w:jc w:val="both"/>
              <w:rPr>
                <w:rFonts w:hint="default" w:ascii="Times New Roman" w:hAnsi="Times New Roman" w:eastAsia="宋体" w:cs="Times New Roman"/>
                <w:b w:val="0"/>
                <w:color w:val="auto"/>
                <w:sz w:val="24"/>
                <w:szCs w:val="22"/>
                <w:highlight w:val="none"/>
                <w:vertAlign w:val="baseline"/>
                <w:lang w:val="en-US" w:eastAsia="zh-CN"/>
              </w:rPr>
            </w:pPr>
          </w:p>
          <w:p>
            <w:pPr>
              <w:pStyle w:val="7"/>
              <w:pageBreakBefore w:val="0"/>
              <w:kinsoku/>
              <w:overflowPunct/>
              <w:topLinePunct w:val="0"/>
              <w:bidi w:val="0"/>
              <w:spacing w:after="0" w:line="360" w:lineRule="auto"/>
              <w:jc w:val="both"/>
              <w:rPr>
                <w:rFonts w:hint="default" w:ascii="Times New Roman" w:hAnsi="Times New Roman" w:eastAsia="宋体" w:cs="Times New Roman"/>
                <w:b w:val="0"/>
                <w:color w:val="auto"/>
                <w:sz w:val="24"/>
                <w:szCs w:val="22"/>
                <w:highlight w:val="none"/>
                <w:vertAlign w:val="baseline"/>
                <w:lang w:val="en-US" w:eastAsia="zh-CN"/>
              </w:rPr>
            </w:pPr>
          </w:p>
          <w:p>
            <w:pPr>
              <w:pStyle w:val="7"/>
              <w:pageBreakBefore w:val="0"/>
              <w:kinsoku/>
              <w:overflowPunct/>
              <w:topLinePunct w:val="0"/>
              <w:bidi w:val="0"/>
              <w:spacing w:after="0" w:line="360" w:lineRule="auto"/>
              <w:jc w:val="both"/>
              <w:rPr>
                <w:rFonts w:hint="default" w:ascii="Times New Roman" w:hAnsi="Times New Roman" w:eastAsia="宋体" w:cs="Times New Roman"/>
                <w:b w:val="0"/>
                <w:color w:val="auto"/>
                <w:sz w:val="24"/>
                <w:szCs w:val="22"/>
                <w:highlight w:val="none"/>
                <w:vertAlign w:val="baseline"/>
                <w:lang w:val="en-US" w:eastAsia="zh-CN"/>
              </w:rPr>
            </w:pPr>
          </w:p>
          <w:p>
            <w:pPr>
              <w:pStyle w:val="7"/>
              <w:pageBreakBefore w:val="0"/>
              <w:kinsoku/>
              <w:overflowPunct/>
              <w:topLinePunct w:val="0"/>
              <w:bidi w:val="0"/>
              <w:spacing w:after="0" w:line="360" w:lineRule="auto"/>
              <w:jc w:val="both"/>
              <w:rPr>
                <w:rFonts w:hint="default" w:ascii="Times New Roman" w:hAnsi="Times New Roman" w:eastAsia="宋体" w:cs="Times New Roman"/>
                <w:b w:val="0"/>
                <w:color w:val="auto"/>
                <w:sz w:val="24"/>
                <w:szCs w:val="22"/>
                <w:highlight w:val="none"/>
                <w:vertAlign w:val="baseline"/>
                <w:lang w:val="en-US" w:eastAsia="zh-CN"/>
              </w:rPr>
            </w:pPr>
          </w:p>
        </w:tc>
        <w:tc>
          <w:tcPr>
            <w:tcW w:w="1265"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12"/>
              <w:pageBreakBefore w:val="0"/>
              <w:kinsoku/>
              <w:overflowPunct/>
              <w:topLinePunct w:val="0"/>
              <w:bidi w:val="0"/>
              <w:spacing w:line="360" w:lineRule="auto"/>
              <w:jc w:val="both"/>
              <w:rPr>
                <w:rFonts w:hint="default" w:ascii="Times New Roman" w:hAnsi="Times New Roman" w:eastAsia="宋体" w:cs="Times New Roman"/>
                <w:b w:val="0"/>
                <w:color w:val="auto"/>
                <w:sz w:val="24"/>
                <w:szCs w:val="22"/>
                <w:highlight w:val="none"/>
                <w:vertAlign w:val="baseline"/>
                <w:lang w:val="en-US" w:eastAsia="zh-CN"/>
              </w:rPr>
            </w:pPr>
          </w:p>
          <w:p>
            <w:pPr>
              <w:pStyle w:val="12"/>
              <w:pageBreakBefore w:val="0"/>
              <w:kinsoku/>
              <w:overflowPunct/>
              <w:topLinePunct w:val="0"/>
              <w:bidi w:val="0"/>
              <w:spacing w:line="360" w:lineRule="auto"/>
              <w:jc w:val="both"/>
              <w:rPr>
                <w:rFonts w:hint="default" w:ascii="Times New Roman" w:hAnsi="Times New Roman" w:eastAsia="宋体" w:cs="Times New Roman"/>
                <w:b w:val="0"/>
                <w:color w:val="auto"/>
                <w:sz w:val="24"/>
                <w:szCs w:val="22"/>
                <w:highlight w:val="none"/>
                <w:vertAlign w:val="baseline"/>
                <w:lang w:val="en-US" w:eastAsia="zh-CN"/>
              </w:rPr>
            </w:pPr>
          </w:p>
        </w:tc>
        <w:tc>
          <w:tcPr>
            <w:tcW w:w="1604"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highlight w:val="none"/>
                <w:vertAlign w:val="baseline"/>
                <w:lang w:val="en-US" w:eastAsia="zh-CN"/>
              </w:rPr>
            </w:pPr>
          </w:p>
        </w:tc>
        <w:tc>
          <w:tcPr>
            <w:tcW w:w="1887"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highlight w:val="none"/>
                <w:vertAlign w:val="baseline"/>
                <w:lang w:val="en-US" w:eastAsia="zh-CN"/>
              </w:rPr>
            </w:pPr>
          </w:p>
        </w:tc>
        <w:tc>
          <w:tcPr>
            <w:tcW w:w="1182"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highlight w:val="none"/>
        </w:rPr>
      </w:pPr>
      <w:r>
        <w:rPr>
          <w:rFonts w:hint="eastAsia" w:cs="Times New Roman"/>
          <w:b/>
          <w:bCs/>
          <w:color w:val="auto"/>
          <w:highlight w:val="none"/>
          <w:lang w:val="en-US" w:eastAsia="zh-CN"/>
        </w:rPr>
        <w:t>注：报名表发送邮箱时邮件主题应注明“***公司参与***项目询价报名”</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2"/>
        <w:pageBreakBefore w:val="0"/>
        <w:kinsoku/>
        <w:overflowPunct/>
        <w:topLinePunct w:val="0"/>
        <w:bidi w:val="0"/>
        <w:spacing w:line="360" w:lineRule="auto"/>
        <w:jc w:val="center"/>
        <w:rPr>
          <w:rFonts w:hint="default" w:ascii="Times New Roman" w:hAnsi="Times New Roman" w:cs="Times New Roman"/>
          <w:b w:val="0"/>
          <w:bCs/>
          <w:color w:val="auto"/>
          <w:sz w:val="28"/>
          <w:szCs w:val="28"/>
          <w:highlight w:val="none"/>
          <w:u w:val="single"/>
          <w:lang w:val="en-US" w:eastAsia="zh-CN"/>
        </w:rPr>
      </w:pPr>
      <w:r>
        <w:rPr>
          <w:rFonts w:hint="eastAsia" w:ascii="Times New Roman" w:hAnsi="Times New Roman" w:cs="Times New Roman"/>
          <w:b w:val="0"/>
          <w:bCs/>
          <w:color w:val="auto"/>
          <w:sz w:val="28"/>
          <w:szCs w:val="28"/>
          <w:highlight w:val="none"/>
          <w:lang w:val="en-US" w:eastAsia="zh-CN"/>
        </w:rPr>
        <w:t xml:space="preserve">                        </w:t>
      </w: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2"/>
        <w:jc w:val="center"/>
        <w:rPr>
          <w:rFonts w:ascii="宋体" w:hAnsi="宋体"/>
          <w:bCs/>
          <w:color w:val="auto"/>
          <w:sz w:val="28"/>
          <w:szCs w:val="28"/>
          <w:u w:val="single"/>
        </w:rPr>
      </w:pPr>
      <w:r>
        <w:rPr>
          <w:rFonts w:hint="eastAsia" w:ascii="Times New Roman" w:hAnsi="Times New Roman" w:cs="Times New Roman"/>
          <w:b w:val="0"/>
          <w:bCs/>
          <w:color w:val="auto"/>
          <w:sz w:val="28"/>
          <w:szCs w:val="28"/>
          <w:highlight w:val="none"/>
          <w:lang w:val="en-US" w:eastAsia="zh-CN"/>
        </w:rPr>
        <w:t xml:space="preserve">                        </w:t>
      </w: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r>
        <w:rPr>
          <w:rFonts w:ascii="宋体" w:hAnsi="宋体"/>
          <w:bCs/>
          <w:color w:val="auto"/>
          <w:sz w:val="28"/>
          <w:szCs w:val="28"/>
          <w:u w:val="single"/>
        </w:rPr>
        <w:t xml:space="preserve"> </w:t>
      </w:r>
    </w:p>
    <w:p>
      <w:pPr>
        <w:pStyle w:val="12"/>
        <w:jc w:val="center"/>
        <w:rPr>
          <w:rFonts w:ascii="宋体" w:hAnsi="宋体"/>
          <w:bCs/>
          <w:color w:val="auto"/>
          <w:sz w:val="28"/>
          <w:szCs w:val="28"/>
          <w:u w:val="single"/>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- 6 -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- 7 -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- 7 -</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2476500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firstLine="560"/>
                            <w:rPr>
                              <w:rFonts w:ascii="宋体" w:hAnsi="宋体" w:cs="宋体"/>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195pt;margin-top:0pt;height:144pt;width:144pt;mso-position-horizontal-relative:margin;mso-wrap-style:none;z-index:251659264;mso-width-relative:page;mso-height-relative:page;" filled="f" stroked="f" coordsize="21600,21600" o:gfxdata="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BQJJ9QAAAAIAQAADwAAAAAAAAABACAAAAAiAAAAZHJzL2Rvd25y&#10;ZXYueG1sUEsBAhQAFAAAAAgAh07iQArdWJHJAQAAmQMAAA4AAAAAAAAAAQAgAAAAIwEAAGRycy9l&#10;Mm9Eb2MueG1sUEsFBgAAAAAGAAYAWQEAAF4FAAAAAA==&#10;">
              <v:fill on="f" focussize="0,0"/>
              <v:stroke on="f"/>
              <v:imagedata o:title=""/>
              <o:lock v:ext="edit" aspectratio="f"/>
              <v:textbox inset="0mm,0mm,0mm,0mm" style="mso-fit-shape-to-text:t;">
                <w:txbxContent>
                  <w:p>
                    <w:pPr>
                      <w:pStyle w:val="5"/>
                      <w:ind w:firstLine="560"/>
                      <w:rPr>
                        <w:rFonts w:ascii="宋体" w:hAnsi="宋体" w:cs="宋体"/>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yZWQyN2QyNjZmZGE3YTY1OTNmNGY1ODRhNzMwZjUifQ=="/>
  </w:docVars>
  <w:rsids>
    <w:rsidRoot w:val="6B6C4A05"/>
    <w:rsid w:val="27CE5C62"/>
    <w:rsid w:val="32E43BC6"/>
    <w:rsid w:val="53C50011"/>
    <w:rsid w:val="6B6C4A05"/>
    <w:rsid w:val="6BEA230D"/>
    <w:rsid w:val="6EF276AB"/>
    <w:rsid w:val="7F6A2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rPr>
      <w:rFonts w:ascii="Times New Roman" w:hAnsi="Times New Roman" w:eastAsia="宋体" w:cs="Times New Roman"/>
    </w:rPr>
  </w:style>
  <w:style w:type="paragraph" w:styleId="4">
    <w:name w:val="Body Text"/>
    <w:basedOn w:val="1"/>
    <w:next w:val="1"/>
    <w:qFormat/>
    <w:uiPriority w:val="0"/>
    <w:pPr>
      <w:spacing w:after="120"/>
    </w:pPr>
    <w:rPr>
      <w:rFonts w:ascii="Times New Roman" w:hAnsi="Times New Roman" w:eastAsia="宋体" w:cs="Times New Roman"/>
    </w:rPr>
  </w:style>
  <w:style w:type="paragraph" w:styleId="5">
    <w:name w:val="footer"/>
    <w:basedOn w:val="1"/>
    <w:next w:val="1"/>
    <w:qFormat/>
    <w:uiPriority w:val="0"/>
    <w:pPr>
      <w:tabs>
        <w:tab w:val="center" w:pos="4153"/>
        <w:tab w:val="right" w:pos="8306"/>
      </w:tabs>
      <w:snapToGrid w:val="0"/>
      <w:spacing w:line="240" w:lineRule="atLeast"/>
    </w:pPr>
    <w:rPr>
      <w:rFonts w:ascii="Times New Roman" w:hAnsi="Times New Roman" w:eastAsia="宋体" w:cs="Times New Roman"/>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4"/>
    <w:next w:val="2"/>
    <w:qFormat/>
    <w:uiPriority w:val="0"/>
    <w:pPr>
      <w:ind w:firstLine="420" w:firstLineChars="100"/>
    </w:pPr>
    <w:rPr>
      <w:rFonts w:ascii="Times New Roman" w:hAnsi="Times New Roman" w:eastAsia="宋体" w:cs="Times New Roman"/>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1701</Words>
  <Characters>1818</Characters>
  <Lines>0</Lines>
  <Paragraphs>0</Paragraphs>
  <TotalTime>0</TotalTime>
  <ScaleCrop>false</ScaleCrop>
  <LinksUpToDate>false</LinksUpToDate>
  <CharactersWithSpaces>4291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2023-06-09T07:22:00Z</dcterms:created>
  <dc:creator>芒果味的果冻</dc:creator>
  <cp:lastModifiedBy>刘芬111</cp:lastModifiedBy>
  <dcterms:modified xsi:type="dcterms:W3CDTF">2023-06-12T03:05:33Z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F1FE7B89B66A46F185CDC0908407D16F</vt:lpwstr>
  </property>
</Properties>
</file>