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8"/>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994"/>
        <w:gridCol w:w="1819"/>
        <w:gridCol w:w="38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135"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1994"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819"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里程长度（m）</w:t>
            </w:r>
          </w:p>
        </w:tc>
        <w:tc>
          <w:tcPr>
            <w:tcW w:w="3878"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1135" w:type="dxa"/>
            <w:vAlign w:val="center"/>
          </w:tcPr>
          <w:p>
            <w:pPr>
              <w:spacing w:line="360" w:lineRule="auto"/>
              <w:jc w:val="center"/>
              <w:rPr>
                <w:rFonts w:hint="default" w:ascii="Times New Roman" w:hAnsi="Times New Roman" w:cs="Times New Roman"/>
                <w:sz w:val="21"/>
                <w:szCs w:val="21"/>
              </w:rPr>
            </w:pPr>
            <w:r>
              <w:rPr>
                <w:rFonts w:hint="eastAsia" w:ascii="宋体" w:hAnsi="宋体" w:cs="宋体"/>
                <w:sz w:val="21"/>
                <w:szCs w:val="21"/>
              </w:rPr>
              <w:t>第1合同包</w:t>
            </w:r>
          </w:p>
        </w:tc>
        <w:tc>
          <w:tcPr>
            <w:tcW w:w="1994" w:type="dxa"/>
            <w:vAlign w:val="center"/>
          </w:tcPr>
          <w:p>
            <w:pPr>
              <w:spacing w:line="360" w:lineRule="auto"/>
              <w:jc w:val="center"/>
              <w:rPr>
                <w:rFonts w:hint="default" w:ascii="Times New Roman" w:hAnsi="Times New Roman" w:cs="Times New Roman"/>
                <w:sz w:val="21"/>
                <w:szCs w:val="21"/>
              </w:rPr>
            </w:pPr>
            <w:r>
              <w:rPr>
                <w:rFonts w:hint="eastAsia" w:cs="Times New Roman"/>
                <w:sz w:val="21"/>
                <w:szCs w:val="21"/>
                <w:lang w:val="en-US" w:eastAsia="zh-CN"/>
              </w:rPr>
              <w:t>K3+163-K37+600</w:t>
            </w:r>
          </w:p>
        </w:tc>
        <w:tc>
          <w:tcPr>
            <w:tcW w:w="181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34437</w:t>
            </w:r>
          </w:p>
        </w:tc>
        <w:tc>
          <w:tcPr>
            <w:tcW w:w="3878" w:type="dxa"/>
            <w:vAlign w:val="center"/>
          </w:tcPr>
          <w:p>
            <w:pPr>
              <w:spacing w:line="360" w:lineRule="auto"/>
              <w:rPr>
                <w:rFonts w:hint="default" w:cs="Times New Roman"/>
                <w:sz w:val="21"/>
                <w:szCs w:val="21"/>
                <w:lang w:val="en-US" w:eastAsia="zh-CN"/>
              </w:rPr>
            </w:pPr>
            <w:r>
              <w:rPr>
                <w:rFonts w:hint="eastAsia" w:cs="Times New Roman"/>
                <w:sz w:val="21"/>
                <w:szCs w:val="21"/>
                <w:lang w:val="en-US" w:eastAsia="zh-CN"/>
              </w:rPr>
              <w:t>主线绿化（路基段、桥梁段）、互通区绿化、土路肩绿化、弃土场绿化、事故池施工</w:t>
            </w:r>
          </w:p>
          <w:p>
            <w:pPr>
              <w:spacing w:line="360" w:lineRule="auto"/>
              <w:rPr>
                <w:rFonts w:hint="default" w:ascii="Times New Roman" w:hAnsi="Times New Roman" w:cs="Times New Roman"/>
                <w:sz w:val="21"/>
                <w:szCs w:val="21"/>
              </w:rPr>
            </w:pPr>
          </w:p>
        </w:tc>
      </w:tr>
    </w:tbl>
    <w:p>
      <w:pPr>
        <w:pStyle w:val="7"/>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ascii="宋体" w:hAnsi="宋体" w:cs="宋体"/>
                <w:sz w:val="21"/>
                <w:szCs w:val="21"/>
              </w:rPr>
              <w:t>第1合同包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具有有效的营业执照；</w:t>
            </w:r>
          </w:p>
          <w:p>
            <w:pPr>
              <w:pageBreakBefore w:val="0"/>
              <w:kinsoku/>
              <w:overflowPunct/>
              <w:topLinePunct w:val="0"/>
              <w:bidi w:val="0"/>
              <w:spacing w:line="360" w:lineRule="auto"/>
              <w:rPr>
                <w:rFonts w:hint="default" w:ascii="Times New Roman" w:hAnsi="Times New Roman" w:cs="Times New Roman"/>
                <w:i/>
                <w:iCs/>
                <w:color w:val="auto"/>
                <w:highlight w:val="none"/>
                <w:u w:val="single"/>
              </w:rPr>
            </w:pPr>
            <w:r>
              <w:rPr>
                <w:rFonts w:hint="default" w:ascii="Times New Roman" w:hAnsi="Times New Roman" w:cs="Times New Roman"/>
                <w:i w:val="0"/>
                <w:iCs w:val="0"/>
                <w:color w:val="auto"/>
                <w:highlight w:val="none"/>
                <w:u w:val="none"/>
                <w:lang w:val="en-US" w:eastAsia="zh-CN"/>
              </w:rPr>
              <w:t>2.营业执照范围包含绿化工程施工；</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tbl>
      <w:tblPr>
        <w:tblStyle w:val="8"/>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30" w:type="dxa"/>
            <w:shd w:val="clear" w:color="auto" w:fill="auto"/>
          </w:tcPr>
          <w:p>
            <w:pPr>
              <w:snapToGrid w:val="0"/>
              <w:spacing w:line="400" w:lineRule="atLeast"/>
              <w:jc w:val="center"/>
            </w:pPr>
            <w:r>
              <w:rPr>
                <w:rFonts w:hint="eastAsia"/>
              </w:rPr>
              <w:t>合同包</w:t>
            </w:r>
          </w:p>
        </w:tc>
        <w:tc>
          <w:tcPr>
            <w:tcW w:w="7797" w:type="dxa"/>
            <w:vAlign w:val="center"/>
          </w:tcPr>
          <w:p>
            <w:pPr>
              <w:snapToGrid w:val="0"/>
              <w:spacing w:line="400" w:lineRule="atLeast"/>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1230" w:type="dxa"/>
            <w:shd w:val="clear" w:color="auto" w:fill="auto"/>
            <w:vAlign w:val="center"/>
          </w:tcPr>
          <w:p>
            <w:pPr>
              <w:widowControl/>
              <w:jc w:val="center"/>
            </w:pPr>
            <w:r>
              <w:rPr>
                <w:rFonts w:hint="eastAsia"/>
              </w:rPr>
              <w:t>第1合同包</w:t>
            </w:r>
          </w:p>
        </w:tc>
        <w:tc>
          <w:tcPr>
            <w:tcW w:w="7797" w:type="dxa"/>
            <w:vAlign w:val="center"/>
          </w:tcPr>
          <w:p>
            <w:pPr>
              <w:widowControl/>
              <w:rPr>
                <w:rFonts w:hint="eastAsia" w:eastAsia="宋体"/>
                <w:szCs w:val="22"/>
                <w:lang w:eastAsia="zh-CN" w:bidi="ar"/>
              </w:rPr>
            </w:pPr>
            <w:r>
              <w:rPr>
                <w:szCs w:val="22"/>
                <w:lang w:bidi="ar"/>
              </w:rPr>
              <w:t>第一种方式</w:t>
            </w:r>
          </w:p>
          <w:p>
            <w:pPr>
              <w:widowControl/>
              <w:rPr>
                <w:rFonts w:hint="eastAsia" w:eastAsia="宋体"/>
                <w:szCs w:val="22"/>
                <w:highlight w:val="none"/>
                <w:lang w:eastAsia="zh-CN" w:bidi="ar"/>
              </w:rPr>
            </w:pPr>
            <w:r>
              <w:rPr>
                <w:szCs w:val="22"/>
                <w:lang w:bidi="ar"/>
              </w:rPr>
              <w:t>近三年每年的营业收入不少于</w:t>
            </w:r>
            <w:r>
              <w:rPr>
                <w:szCs w:val="22"/>
                <w:highlight w:val="none"/>
                <w:lang w:bidi="ar"/>
              </w:rPr>
              <w:t>1</w:t>
            </w:r>
            <w:r>
              <w:rPr>
                <w:rFonts w:hint="eastAsia"/>
                <w:szCs w:val="22"/>
                <w:highlight w:val="none"/>
                <w:lang w:val="en-US" w:eastAsia="zh-CN" w:bidi="ar"/>
              </w:rPr>
              <w:t>0</w:t>
            </w:r>
            <w:r>
              <w:rPr>
                <w:szCs w:val="22"/>
                <w:highlight w:val="none"/>
                <w:lang w:bidi="ar"/>
              </w:rPr>
              <w:t>00万元，近三年平均净资产不少于</w:t>
            </w:r>
            <w:r>
              <w:rPr>
                <w:rFonts w:hint="eastAsia"/>
                <w:szCs w:val="22"/>
                <w:highlight w:val="none"/>
                <w:lang w:val="en-US" w:eastAsia="zh-CN" w:bidi="ar"/>
              </w:rPr>
              <w:t>20</w:t>
            </w:r>
            <w:r>
              <w:rPr>
                <w:szCs w:val="22"/>
                <w:highlight w:val="none"/>
                <w:lang w:bidi="ar"/>
              </w:rPr>
              <w:t>0万元。</w:t>
            </w:r>
          </w:p>
          <w:p>
            <w:pPr>
              <w:widowControl/>
              <w:rPr>
                <w:rFonts w:hint="eastAsia" w:eastAsia="宋体"/>
                <w:szCs w:val="22"/>
                <w:highlight w:val="none"/>
                <w:lang w:eastAsia="zh-CN" w:bidi="ar"/>
              </w:rPr>
            </w:pPr>
            <w:r>
              <w:rPr>
                <w:szCs w:val="22"/>
                <w:highlight w:val="none"/>
                <w:lang w:bidi="ar"/>
              </w:rPr>
              <w:t>第二种方式</w:t>
            </w:r>
          </w:p>
          <w:p>
            <w:pPr>
              <w:widowControl/>
              <w:rPr>
                <w:szCs w:val="22"/>
                <w:highlight w:val="none"/>
                <w:lang w:bidi="ar"/>
              </w:rPr>
            </w:pPr>
            <w:r>
              <w:rPr>
                <w:szCs w:val="22"/>
                <w:highlight w:val="none"/>
                <w:lang w:bidi="ar"/>
              </w:rPr>
              <w:t>由银行出具</w:t>
            </w:r>
            <w:r>
              <w:rPr>
                <w:b/>
                <w:bCs/>
                <w:szCs w:val="22"/>
                <w:highlight w:val="none"/>
                <w:lang w:bidi="ar"/>
              </w:rPr>
              <w:t>（须有银行盖章）</w:t>
            </w:r>
            <w:r>
              <w:rPr>
                <w:szCs w:val="22"/>
                <w:highlight w:val="none"/>
                <w:lang w:bidi="ar"/>
              </w:rPr>
              <w:t>申请日前3个月内（</w:t>
            </w:r>
            <w:r>
              <w:rPr>
                <w:rFonts w:hint="eastAsia"/>
                <w:szCs w:val="22"/>
                <w:highlight w:val="none"/>
                <w:lang w:eastAsia="zh-CN" w:bidi="ar"/>
              </w:rPr>
              <w:t>202</w:t>
            </w:r>
            <w:r>
              <w:rPr>
                <w:rFonts w:hint="eastAsia"/>
                <w:szCs w:val="22"/>
                <w:highlight w:val="none"/>
                <w:lang w:val="en-US" w:eastAsia="zh-CN" w:bidi="ar"/>
              </w:rPr>
              <w:t>3</w:t>
            </w:r>
            <w:r>
              <w:rPr>
                <w:rFonts w:hint="eastAsia"/>
                <w:szCs w:val="22"/>
                <w:highlight w:val="none"/>
                <w:lang w:eastAsia="zh-CN" w:bidi="ar"/>
              </w:rPr>
              <w:t>年</w:t>
            </w:r>
            <w:r>
              <w:rPr>
                <w:rFonts w:hint="eastAsia"/>
                <w:szCs w:val="22"/>
                <w:highlight w:val="none"/>
                <w:lang w:val="en-US" w:eastAsia="zh-CN" w:bidi="ar"/>
              </w:rPr>
              <w:t>4</w:t>
            </w:r>
            <w:r>
              <w:rPr>
                <w:rFonts w:hint="eastAsia"/>
                <w:szCs w:val="22"/>
                <w:highlight w:val="none"/>
                <w:lang w:eastAsia="zh-CN" w:bidi="ar"/>
              </w:rPr>
              <w:t>月、202</w:t>
            </w:r>
            <w:r>
              <w:rPr>
                <w:rFonts w:hint="eastAsia"/>
                <w:szCs w:val="22"/>
                <w:highlight w:val="none"/>
                <w:lang w:val="en-US" w:eastAsia="zh-CN" w:bidi="ar"/>
              </w:rPr>
              <w:t>3</w:t>
            </w:r>
            <w:r>
              <w:rPr>
                <w:rFonts w:hint="eastAsia"/>
                <w:szCs w:val="22"/>
                <w:highlight w:val="none"/>
                <w:lang w:eastAsia="zh-CN" w:bidi="ar"/>
              </w:rPr>
              <w:t>年</w:t>
            </w:r>
            <w:r>
              <w:rPr>
                <w:rFonts w:hint="eastAsia"/>
                <w:szCs w:val="22"/>
                <w:highlight w:val="none"/>
                <w:lang w:val="en-US" w:eastAsia="zh-CN" w:bidi="ar"/>
              </w:rPr>
              <w:t>5</w:t>
            </w:r>
            <w:r>
              <w:rPr>
                <w:rFonts w:hint="eastAsia"/>
                <w:szCs w:val="22"/>
                <w:highlight w:val="none"/>
                <w:lang w:eastAsia="zh-CN" w:bidi="ar"/>
              </w:rPr>
              <w:t>月、202</w:t>
            </w:r>
            <w:r>
              <w:rPr>
                <w:rFonts w:hint="eastAsia"/>
                <w:szCs w:val="22"/>
                <w:highlight w:val="none"/>
                <w:lang w:val="en-US" w:eastAsia="zh-CN" w:bidi="ar"/>
              </w:rPr>
              <w:t>3</w:t>
            </w:r>
            <w:r>
              <w:rPr>
                <w:rFonts w:hint="eastAsia"/>
                <w:szCs w:val="22"/>
                <w:highlight w:val="none"/>
                <w:lang w:eastAsia="zh-CN" w:bidi="ar"/>
              </w:rPr>
              <w:t>年</w:t>
            </w:r>
            <w:r>
              <w:rPr>
                <w:rFonts w:hint="eastAsia"/>
                <w:szCs w:val="22"/>
                <w:highlight w:val="none"/>
                <w:lang w:val="en-US" w:eastAsia="zh-CN" w:bidi="ar"/>
              </w:rPr>
              <w:t>6</w:t>
            </w:r>
            <w:r>
              <w:rPr>
                <w:rFonts w:hint="eastAsia"/>
                <w:szCs w:val="22"/>
                <w:highlight w:val="none"/>
                <w:lang w:eastAsia="zh-CN" w:bidi="ar"/>
              </w:rPr>
              <w:t>月</w:t>
            </w:r>
            <w:r>
              <w:rPr>
                <w:szCs w:val="22"/>
                <w:highlight w:val="none"/>
                <w:lang w:bidi="ar"/>
              </w:rPr>
              <w:t>）的单位账户流水证明，每月月末账户余额平均值不少于</w:t>
            </w:r>
            <w:r>
              <w:rPr>
                <w:rFonts w:hint="eastAsia"/>
                <w:szCs w:val="22"/>
                <w:highlight w:val="none"/>
                <w:lang w:val="en-US" w:eastAsia="zh-CN" w:bidi="ar"/>
              </w:rPr>
              <w:t>29</w:t>
            </w:r>
            <w:r>
              <w:rPr>
                <w:rFonts w:hint="eastAsia"/>
                <w:szCs w:val="22"/>
                <w:highlight w:val="none"/>
                <w:lang w:bidi="ar"/>
              </w:rPr>
              <w:t>万元。</w:t>
            </w:r>
          </w:p>
          <w:p>
            <w:pPr>
              <w:widowControl/>
            </w:pPr>
            <w:r>
              <w:rPr>
                <w:szCs w:val="22"/>
                <w:highlight w:val="none"/>
                <w:lang w:bidi="ar"/>
              </w:rPr>
              <w:t>上述两种方式满足其中一种即可。</w:t>
            </w:r>
          </w:p>
        </w:tc>
      </w:tr>
    </w:tbl>
    <w:p>
      <w:pPr>
        <w:pageBreakBefore w:val="0"/>
        <w:kinsoku/>
        <w:overflowPunct/>
        <w:topLinePunct w:val="0"/>
        <w:bidi w:val="0"/>
        <w:snapToGrid w:val="0"/>
        <w:spacing w:line="360" w:lineRule="auto"/>
        <w:rPr>
          <w:rFonts w:hint="default" w:ascii="Times New Roman" w:hAnsi="Times New Roman" w:cs="Times New Roman"/>
          <w:color w:val="auto"/>
          <w:highlight w:val="none"/>
        </w:rPr>
      </w:pP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widowControl/>
              <w:jc w:val="center"/>
              <w:rPr>
                <w:rFonts w:hint="default" w:ascii="Times New Roman" w:hAnsi="Times New Roman" w:cs="Times New Roman"/>
                <w:b w:val="0"/>
                <w:bCs w:val="0"/>
                <w:color w:val="auto"/>
                <w:highlight w:val="none"/>
                <w:lang w:val="en-US"/>
              </w:rPr>
            </w:pPr>
            <w:r>
              <w:rPr>
                <w:rFonts w:hint="eastAsia"/>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w:t>
            </w:r>
            <w:r>
              <w:rPr>
                <w:rFonts w:hint="eastAsia"/>
                <w:szCs w:val="22"/>
                <w:highlight w:val="none"/>
              </w:rPr>
              <w:t>一个</w:t>
            </w:r>
            <w:r>
              <w:rPr>
                <w:rFonts w:hint="eastAsia"/>
                <w:szCs w:val="22"/>
                <w:highlight w:val="none"/>
                <w:lang w:val="en-US" w:eastAsia="zh-CN"/>
              </w:rPr>
              <w:t>合同额1000万以上的绿化工程</w:t>
            </w:r>
            <w:r>
              <w:rPr>
                <w:rFonts w:hint="eastAsia"/>
                <w:szCs w:val="22"/>
                <w:highlight w:val="none"/>
              </w:rPr>
              <w:t>施工业绩。</w:t>
            </w:r>
          </w:p>
        </w:tc>
      </w:tr>
    </w:tbl>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t>第1合同包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1</w:t>
            </w:r>
            <w:r>
              <w:rPr>
                <w:rFonts w:hint="default" w:ascii="Times New Roman" w:hAnsi="Times New Roman" w:cs="Times New Roman"/>
                <w:color w:val="auto"/>
                <w:highlight w:val="none"/>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r>
              <w:rPr>
                <w:rFonts w:hint="eastAsia" w:cs="Times New Roman"/>
                <w:i w:val="0"/>
                <w:iCs w:val="0"/>
                <w:color w:val="auto"/>
                <w:highlight w:val="none"/>
                <w:u w:val="none"/>
                <w:lang w:val="en-US" w:eastAsia="zh-CN"/>
              </w:rPr>
              <w:t>及以上</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sz w:val="24"/>
                <w:highlight w:val="none"/>
                <w:u w:val="none"/>
                <w:lang w:val="en-US" w:eastAsia="zh-CN" w:bidi="ar-SA"/>
                <w14:textFill>
                  <w14:solidFill>
                    <w14:schemeClr w14:val="tx1"/>
                  </w14:solidFill>
                </w14:textFill>
              </w:rPr>
              <w:t>交安C证或建安C证及以上</w:t>
            </w: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val="0"/>
          <w:iCs w:val="0"/>
          <w:color w:val="auto"/>
          <w:sz w:val="21"/>
          <w:szCs w:val="21"/>
          <w:highlight w:val="none"/>
          <w:u w:val="none"/>
          <w:lang w:val="en-US" w:eastAsia="zh-CN"/>
        </w:rPr>
        <w:t>现场管理人员应提供身份证及安全证，测量员及资料员应提供身份证。</w:t>
      </w:r>
    </w:p>
    <w:p>
      <w:pPr>
        <w:pStyle w:val="3"/>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lang w:eastAsia="zh-CN"/>
        </w:rPr>
      </w:pP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8"/>
        <w:tblW w:w="5053" w:type="pct"/>
        <w:jc w:val="center"/>
        <w:tblLayout w:type="fixed"/>
        <w:tblCellMar>
          <w:top w:w="0" w:type="dxa"/>
          <w:left w:w="0" w:type="dxa"/>
          <w:bottom w:w="0" w:type="dxa"/>
          <w:right w:w="0" w:type="dxa"/>
        </w:tblCellMar>
      </w:tblPr>
      <w:tblGrid>
        <w:gridCol w:w="918"/>
        <w:gridCol w:w="1962"/>
        <w:gridCol w:w="1386"/>
        <w:gridCol w:w="1168"/>
        <w:gridCol w:w="1830"/>
        <w:gridCol w:w="1155"/>
      </w:tblGrid>
      <w:tr>
        <w:tblPrEx>
          <w:tblCellMar>
            <w:top w:w="0" w:type="dxa"/>
            <w:left w:w="0" w:type="dxa"/>
            <w:bottom w:w="0" w:type="dxa"/>
            <w:right w:w="0" w:type="dxa"/>
          </w:tblCellMar>
        </w:tblPrEx>
        <w:trPr>
          <w:trHeight w:val="623" w:hRule="atLeast"/>
          <w:jc w:val="center"/>
        </w:trPr>
        <w:tc>
          <w:tcPr>
            <w:tcW w:w="545"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16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823"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693"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86" w:type="pct"/>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685" w:type="pct"/>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b/>
                <w:color w:val="000000" w:themeColor="text1"/>
                <w:sz w:val="24"/>
                <w:szCs w:val="24"/>
                <w:highlight w:val="none"/>
                <w:lang w:val="en-US" w:eastAsia="zh-CN" w:bidi="ar"/>
                <w14:textFill>
                  <w14:solidFill>
                    <w14:schemeClr w14:val="tx1"/>
                  </w14:solidFill>
                </w14:textFill>
              </w:rPr>
            </w:pPr>
            <w:r>
              <w:rPr>
                <w:rFonts w:hint="eastAsia" w:cs="Times New Roman"/>
                <w:b/>
                <w:color w:val="000000" w:themeColor="text1"/>
                <w:sz w:val="24"/>
                <w:szCs w:val="24"/>
                <w:highlight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670" w:hRule="atLeast"/>
          <w:jc w:val="center"/>
        </w:trPr>
        <w:tc>
          <w:tcPr>
            <w:tcW w:w="545"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165"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823"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693"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086" w:type="pct"/>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685" w:type="pct"/>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14:textFill>
                  <w14:solidFill>
                    <w14:schemeClr w14:val="tx1"/>
                  </w14:solidFill>
                </w14:textFill>
              </w:rPr>
            </w:pPr>
            <w:r>
              <w:rPr>
                <w:rFonts w:hint="default" w:ascii="Times New Roman" w:hAnsi="Times New Roman" w:cs="Times New Roman"/>
                <w:i/>
                <w:iCs/>
                <w:color w:val="000000" w:themeColor="text1"/>
                <w:sz w:val="24"/>
                <w:szCs w:val="24"/>
                <w:highlight w:val="none"/>
                <w:lang w:bidi="ar"/>
                <w14:textFill>
                  <w14:solidFill>
                    <w14:schemeClr w14:val="tx1"/>
                  </w14:solidFill>
                </w14:textFill>
              </w:rPr>
              <w:t>1</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自卸汽车</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斗容量≥15m3</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rPr>
              <w:t>5</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default" w:ascii="Times New Roman" w:hAnsi="Times New Roman" w:cs="Times New Roman"/>
                <w:i/>
                <w:iCs/>
                <w:color w:val="000000" w:themeColor="text1"/>
                <w:sz w:val="24"/>
                <w:szCs w:val="24"/>
                <w:highlight w:val="none"/>
                <w:lang w:bidi="ar"/>
                <w14:textFill>
                  <w14:solidFill>
                    <w14:schemeClr w14:val="tx1"/>
                  </w14:solidFill>
                </w14:textFill>
              </w:rPr>
              <w:t>2</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洒水车</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≥5000L</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rPr>
              <w:t>4</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default" w:ascii="Times New Roman" w:hAnsi="Times New Roman" w:cs="Times New Roman"/>
                <w:i/>
                <w:iCs/>
                <w:color w:val="000000" w:themeColor="text1"/>
                <w:sz w:val="24"/>
                <w:szCs w:val="24"/>
                <w:highlight w:val="none"/>
                <w:lang w:bidi="ar"/>
                <w14:textFill>
                  <w14:solidFill>
                    <w14:schemeClr w14:val="tx1"/>
                  </w14:solidFill>
                </w14:textFill>
              </w:rPr>
              <w:t>3</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机动液压喷播机</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满足施工要求</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rPr>
              <w:t>2</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4</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装载机</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50型</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lang w:val="en-US" w:eastAsia="zh-CN"/>
              </w:rPr>
              <w:t>2</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5</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挖机</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220型</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rPr>
              <w:t>1</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6</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挖机</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rPr>
                <w:rFonts w:hint="eastAsia"/>
              </w:rPr>
              <w:t>80型</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rPr>
              <w:t>2</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iCs/>
                <w:color w:val="000000" w:themeColor="text1"/>
                <w:sz w:val="24"/>
                <w:szCs w:val="24"/>
                <w:highlight w:val="none"/>
                <w:lang w:val="en-US" w:eastAsia="zh-CN"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7</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int="eastAsia" w:ascii="Times New Roman" w:hAnsi="Times New Roman" w:eastAsia="宋体" w:cs="Times New Roman"/>
                <w:i/>
                <w:iCs/>
                <w:color w:val="000000" w:themeColor="text1"/>
                <w:sz w:val="24"/>
                <w:szCs w:val="24"/>
                <w:highlight w:val="none"/>
                <w:lang w:val="en-US" w:eastAsia="zh-CN" w:bidi="ar"/>
                <w14:textFill>
                  <w14:solidFill>
                    <w14:schemeClr w14:val="tx1"/>
                  </w14:solidFill>
                </w14:textFill>
              </w:rPr>
            </w:pPr>
            <w:r>
              <w:rPr>
                <w:rFonts w:hint="eastAsia"/>
                <w:highlight w:val="none"/>
              </w:rPr>
              <w:t>汽车吊</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i/>
                <w:iCs/>
                <w:color w:val="000000" w:themeColor="text1"/>
                <w:sz w:val="24"/>
                <w:szCs w:val="24"/>
                <w:highlight w:val="none"/>
                <w:lang w:val="en-US" w:eastAsia="zh-CN" w:bidi="ar"/>
                <w14:textFill>
                  <w14:solidFill>
                    <w14:schemeClr w14:val="tx1"/>
                  </w14:solidFill>
                </w14:textFill>
              </w:rPr>
            </w:pPr>
            <w:r>
              <w:rPr>
                <w:rFonts w:hint="eastAsia"/>
                <w:szCs w:val="24"/>
                <w:highlight w:val="none"/>
                <w:lang w:bidi="ar"/>
              </w:rPr>
              <w:t>5t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i/>
                <w:iCs/>
                <w:color w:val="000000" w:themeColor="text1"/>
                <w:sz w:val="24"/>
                <w:szCs w:val="24"/>
                <w:highlight w:val="none"/>
                <w:lang w:val="en-US" w:eastAsia="zh-CN" w:bidi="ar"/>
                <w14:textFill>
                  <w14:solidFill>
                    <w14:schemeClr w14:val="tx1"/>
                  </w14:solidFill>
                </w14:textFill>
              </w:rPr>
            </w:pPr>
            <w:r>
              <w:rPr>
                <w:highlight w:val="none"/>
              </w:rP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highlight w:val="none"/>
              </w:rPr>
              <w:t>3</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highlight w:val="none"/>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i/>
                <w:iCs/>
                <w:color w:val="000000" w:themeColor="text1"/>
                <w:sz w:val="24"/>
                <w:szCs w:val="24"/>
                <w:highlight w:val="none"/>
                <w:lang w:val="en-US" w:eastAsia="zh-CN"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8</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水泵</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sz w:val="21"/>
                <w:szCs w:val="21"/>
                <w:highlight w:val="none"/>
                <w:lang w:bidi="ar"/>
              </w:rPr>
            </w:pPr>
            <w:r>
              <w:rPr>
                <w:rFonts w:hint="eastAsia"/>
                <w:sz w:val="21"/>
                <w:szCs w:val="21"/>
                <w:highlight w:val="none"/>
                <w:lang w:bidi="ar"/>
              </w:rPr>
              <w:t>3.5KW、</w:t>
            </w:r>
          </w:p>
          <w:p>
            <w:pPr>
              <w:widowControl/>
              <w:jc w:val="center"/>
              <w:textAlignment w:val="center"/>
              <w:rPr>
                <w:sz w:val="21"/>
                <w:szCs w:val="21"/>
                <w:highlight w:val="none"/>
                <w:lang w:bidi="ar"/>
              </w:rPr>
            </w:pPr>
            <w:r>
              <w:rPr>
                <w:rFonts w:hint="eastAsia"/>
                <w:sz w:val="21"/>
                <w:szCs w:val="21"/>
                <w:highlight w:val="none"/>
                <w:lang w:bidi="ar"/>
              </w:rPr>
              <w:t>流量5m³/s、</w:t>
            </w:r>
          </w:p>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 w:val="21"/>
                <w:szCs w:val="21"/>
                <w:highlight w:val="none"/>
                <w:lang w:bidi="ar"/>
              </w:rPr>
              <w:t>扬程100米</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5</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szCs w:val="24"/>
                <w:highlight w:val="none"/>
                <w:lang w:bidi="ar"/>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i/>
                <w:iCs/>
                <w:color w:val="000000" w:themeColor="text1"/>
                <w:sz w:val="24"/>
                <w:szCs w:val="24"/>
                <w:highlight w:val="none"/>
                <w:lang w:val="en-US" w:eastAsia="zh-CN" w:bidi="ar"/>
                <w14:textFill>
                  <w14:solidFill>
                    <w14:schemeClr w14:val="tx1"/>
                  </w14:solidFill>
                </w14:textFill>
              </w:rPr>
            </w:pPr>
            <w:r>
              <w:rPr>
                <w:rFonts w:hint="eastAsia" w:cs="Times New Roman"/>
                <w:i/>
                <w:iCs/>
                <w:color w:val="000000" w:themeColor="text1"/>
                <w:sz w:val="24"/>
                <w:szCs w:val="24"/>
                <w:highlight w:val="none"/>
                <w:lang w:val="en-US" w:eastAsia="zh-CN" w:bidi="ar"/>
                <w14:textFill>
                  <w14:solidFill>
                    <w14:schemeClr w14:val="tx1"/>
                  </w14:solidFill>
                </w14:textFill>
              </w:rPr>
              <w:t>9</w:t>
            </w: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发电机</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50KW</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val="0"/>
                <w:bCs/>
                <w:sz w:val="24"/>
                <w:szCs w:val="24"/>
                <w:highlight w:val="none"/>
                <w:lang w:val="en-US" w:eastAsia="zh-CN"/>
              </w:rPr>
            </w:pPr>
            <w:r>
              <w:rPr>
                <w:rFonts w:hint="eastAsia"/>
                <w:szCs w:val="24"/>
                <w:highlight w:val="none"/>
                <w:lang w:bidi="ar"/>
              </w:rPr>
              <w:t>1</w:t>
            </w: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szCs w:val="24"/>
                <w:highlight w:val="none"/>
                <w:lang w:bidi="ar"/>
              </w:rPr>
            </w:pPr>
          </w:p>
        </w:tc>
      </w:tr>
      <w:tr>
        <w:tblPrEx>
          <w:tblCellMar>
            <w:top w:w="0" w:type="dxa"/>
            <w:left w:w="0" w:type="dxa"/>
            <w:bottom w:w="0" w:type="dxa"/>
            <w:right w:w="0" w:type="dxa"/>
          </w:tblCellMar>
        </w:tblPrEx>
        <w:trPr>
          <w:trHeight w:val="567"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outlineLvl w:val="9"/>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outlineLvl w:val="9"/>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outlineLvl w:val="9"/>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outlineLvl w:val="9"/>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outlineLvl w:val="9"/>
              <w:rPr>
                <w:rFonts w:hint="eastAsia" w:ascii="仿宋_GB2312" w:hAnsi="仿宋_GB2312" w:eastAsia="仿宋_GB2312" w:cs="仿宋_GB2312"/>
                <w:b w:val="0"/>
                <w:bCs/>
                <w:sz w:val="24"/>
                <w:szCs w:val="24"/>
                <w:lang w:val="en-US" w:eastAsia="zh-CN"/>
              </w:rPr>
            </w:pPr>
          </w:p>
        </w:tc>
      </w:tr>
    </w:tbl>
    <w:p>
      <w:pPr>
        <w:pageBreakBefore w:val="0"/>
        <w:kinsoku/>
        <w:overflowPunct/>
        <w:topLinePunct w:val="0"/>
        <w:bidi w:val="0"/>
        <w:spacing w:line="360" w:lineRule="auto"/>
        <w:ind w:firstLine="422" w:firstLineChars="20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注：表中带*号的为重要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设备，须提供设备购置发票或购置合同扫描件或</w:t>
      </w:r>
      <w:r>
        <w:rPr>
          <w:rFonts w:hint="eastAsia" w:cs="Times New Roman"/>
          <w:b/>
          <w:color w:val="000000" w:themeColor="text1"/>
          <w:sz w:val="21"/>
          <w:szCs w:val="21"/>
          <w:highlight w:val="none"/>
          <w:lang w:val="en-US" w:eastAsia="zh-CN"/>
          <w14:textFill>
            <w14:solidFill>
              <w14:schemeClr w14:val="tx1"/>
            </w14:solidFill>
          </w14:textFill>
        </w:rPr>
        <w:t>租赁等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其它可以证明其为自有及协议自有的证明材料，公司名义或者股东名义下的设备均可视为该公司的自有设备，但是需要提供股东证明资料。</w:t>
      </w:r>
      <w:r>
        <w:rPr>
          <w:rFonts w:hint="default" w:ascii="Times New Roman" w:hAnsi="Times New Roman" w:cs="Times New Roman"/>
          <w:b/>
          <w:color w:val="000000" w:themeColor="text1"/>
          <w:sz w:val="21"/>
          <w:szCs w:val="21"/>
          <w:highlight w:val="none"/>
          <w14:textFill>
            <w14:solidFill>
              <w14:schemeClr w14:val="tx1"/>
            </w14:solidFill>
          </w14:textFill>
        </w:rPr>
        <w:t>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u w:val="none"/>
          <w:lang w:val="en-US" w:eastAsia="zh-CN"/>
        </w:rPr>
        <w:t>孝汉应司</w:t>
      </w:r>
      <w:r>
        <w:rPr>
          <w:rFonts w:hint="eastAsia" w:cs="Times New Roman"/>
          <w:b/>
          <w:bCs/>
          <w:color w:val="auto"/>
          <w:sz w:val="32"/>
          <w:szCs w:val="32"/>
          <w:highlight w:val="none"/>
          <w:lang w:val="en-US" w:eastAsia="zh-CN"/>
        </w:rPr>
        <w:t>高速</w:t>
      </w:r>
      <w:r>
        <w:rPr>
          <w:rFonts w:hint="eastAsia" w:cs="Times New Roman"/>
          <w:b/>
          <w:bCs/>
          <w:color w:val="auto"/>
          <w:sz w:val="32"/>
          <w:szCs w:val="32"/>
          <w:highlight w:val="none"/>
          <w:u w:val="none"/>
          <w:lang w:val="en-US" w:eastAsia="zh-CN"/>
        </w:rPr>
        <w:t>绿化</w:t>
      </w:r>
      <w:r>
        <w:rPr>
          <w:rFonts w:hint="default" w:ascii="Times New Roman" w:hAnsi="Times New Roman" w:cs="Times New Roman"/>
          <w:b/>
          <w:bCs/>
          <w:color w:val="auto"/>
          <w:sz w:val="32"/>
          <w:szCs w:val="32"/>
          <w:highlight w:val="none"/>
        </w:rPr>
        <w:t>工程</w:t>
      </w:r>
      <w:r>
        <w:rPr>
          <w:rFonts w:hint="eastAsia" w:cs="Times New Roman"/>
          <w:b/>
          <w:bCs/>
          <w:color w:val="auto"/>
          <w:sz w:val="32"/>
          <w:szCs w:val="32"/>
          <w:highlight w:val="none"/>
          <w:lang w:val="en-US" w:eastAsia="zh-CN"/>
        </w:rPr>
        <w:t>专业</w:t>
      </w:r>
      <w:r>
        <w:rPr>
          <w:rFonts w:hint="default" w:ascii="Times New Roman" w:hAnsi="Times New Roman" w:cs="Times New Roman"/>
          <w:b/>
          <w:bCs/>
          <w:color w:val="auto"/>
          <w:sz w:val="32"/>
          <w:szCs w:val="32"/>
          <w:highlight w:val="none"/>
          <w:lang w:eastAsia="zh-CN"/>
        </w:rPr>
        <w:t>分包</w:t>
      </w:r>
      <w:r>
        <w:rPr>
          <w:rFonts w:hint="default" w:ascii="Times New Roman" w:hAnsi="Times New Roman" w:cs="Times New Roman"/>
          <w:b/>
          <w:bCs/>
          <w:color w:val="auto"/>
          <w:sz w:val="32"/>
          <w:szCs w:val="32"/>
          <w:highlight w:val="none"/>
        </w:rPr>
        <w:t>遴选第</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1"/>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7"/>
              <w:pageBreakBefore w:val="0"/>
              <w:kinsoku/>
              <w:overflowPunct/>
              <w:topLinePunct w:val="0"/>
              <w:bidi w:val="0"/>
              <w:spacing w:after="0" w:line="360" w:lineRule="auto"/>
              <w:jc w:val="both"/>
              <w:rPr>
                <w:rFonts w:hint="default"/>
                <w:color w:val="auto"/>
                <w:lang w:val="en-US" w:eastAsia="zh-CN"/>
              </w:rPr>
            </w:pPr>
          </w:p>
          <w:p>
            <w:pPr>
              <w:pStyle w:val="6"/>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6"/>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6"/>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6"/>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1"/>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1"/>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1"/>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1"/>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282A7097"/>
    <w:rsid w:val="03F84526"/>
    <w:rsid w:val="04020E0E"/>
    <w:rsid w:val="069C6BEC"/>
    <w:rsid w:val="0790122D"/>
    <w:rsid w:val="0893688A"/>
    <w:rsid w:val="0A0616A5"/>
    <w:rsid w:val="0BCD76DA"/>
    <w:rsid w:val="0FDB5F66"/>
    <w:rsid w:val="111D12BF"/>
    <w:rsid w:val="112E6F48"/>
    <w:rsid w:val="14BC3750"/>
    <w:rsid w:val="18A075A7"/>
    <w:rsid w:val="1BE3268D"/>
    <w:rsid w:val="1D6A25B7"/>
    <w:rsid w:val="282A7097"/>
    <w:rsid w:val="29F02E40"/>
    <w:rsid w:val="2FA62253"/>
    <w:rsid w:val="32C472CE"/>
    <w:rsid w:val="35113981"/>
    <w:rsid w:val="386F15B6"/>
    <w:rsid w:val="3E305C9A"/>
    <w:rsid w:val="417E24B8"/>
    <w:rsid w:val="41A02D3C"/>
    <w:rsid w:val="4AC926DA"/>
    <w:rsid w:val="4B27788D"/>
    <w:rsid w:val="4B717DCE"/>
    <w:rsid w:val="52B2144C"/>
    <w:rsid w:val="5AC12540"/>
    <w:rsid w:val="5C8B48FE"/>
    <w:rsid w:val="5EAA2E56"/>
    <w:rsid w:val="600920DF"/>
    <w:rsid w:val="61921515"/>
    <w:rsid w:val="61960FD9"/>
    <w:rsid w:val="62B56259"/>
    <w:rsid w:val="641A21CB"/>
    <w:rsid w:val="65293E66"/>
    <w:rsid w:val="65513EA2"/>
    <w:rsid w:val="65AA3DC4"/>
    <w:rsid w:val="69EA0C60"/>
    <w:rsid w:val="729F33FE"/>
    <w:rsid w:val="74AD1E80"/>
    <w:rsid w:val="74E246AE"/>
    <w:rsid w:val="758E21D7"/>
    <w:rsid w:val="766C7886"/>
    <w:rsid w:val="77AC1806"/>
    <w:rsid w:val="7B8E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3"/>
    <w:basedOn w:val="1"/>
    <w:next w:val="1"/>
    <w:semiHidden/>
    <w:unhideWhenUsed/>
    <w:qFormat/>
    <w:uiPriority w:val="0"/>
    <w:pPr>
      <w:keepNext/>
      <w:keepLines/>
      <w:outlineLvl w:val="2"/>
    </w:pPr>
    <w:rPr>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1"/>
    <w:unhideWhenUsed/>
    <w:qFormat/>
    <w:uiPriority w:val="99"/>
    <w:pPr>
      <w:spacing w:after="120"/>
    </w:pPr>
  </w:style>
  <w:style w:type="paragraph" w:styleId="5">
    <w:name w:val="Body Text Indent"/>
    <w:basedOn w:val="1"/>
    <w:next w:val="1"/>
    <w:qFormat/>
    <w:uiPriority w:val="0"/>
    <w:pPr>
      <w:spacing w:after="120"/>
      <w:ind w:left="420" w:leftChars="200"/>
    </w:pPr>
  </w:style>
  <w:style w:type="paragraph" w:styleId="6">
    <w:name w:val="Body Text First Indent"/>
    <w:basedOn w:val="4"/>
    <w:next w:val="7"/>
    <w:qFormat/>
    <w:uiPriority w:val="0"/>
    <w:pPr>
      <w:ind w:firstLine="420" w:firstLineChars="100"/>
    </w:pPr>
  </w:style>
  <w:style w:type="paragraph" w:styleId="7">
    <w:name w:val="Body Text First Indent 2"/>
    <w:basedOn w:val="5"/>
    <w:next w:val="6"/>
    <w:qFormat/>
    <w:uiPriority w:val="0"/>
    <w:pPr>
      <w:ind w:firstLine="420" w:firstLineChars="200"/>
    </w:pPr>
    <w:rPr>
      <w:rFonts w:ascii="Times New Roman" w:hAnsi="Times New Roman" w:eastAsia="宋体" w:cs="Times New Roman"/>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2023-07-17T01:52:00Z</dcterms:created>
  <dc:creator>蔡</dc:creator>
  <cp:lastModifiedBy>刘芬111</cp:lastModifiedBy>
  <dcterms:modified xsi:type="dcterms:W3CDTF">2023-07-17T03:41:57Z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6E538EAAA7CE4A36B26DB77C3E96CAF3_11</vt:lpwstr>
  </property>
</Properties>
</file>