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23563"/>
      <w:bookmarkStart w:id="1" w:name="_Toc18748"/>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19"/>
        <w:tblW w:w="8219" w:type="dxa"/>
        <w:jc w:val="center"/>
        <w:shd w:val="clear" w:color="auto" w:fill="auto"/>
        <w:tblLayout w:type="fixed"/>
        <w:tblCellMar>
          <w:top w:w="0" w:type="dxa"/>
          <w:left w:w="0" w:type="dxa"/>
          <w:bottom w:w="0" w:type="dxa"/>
          <w:right w:w="0" w:type="dxa"/>
        </w:tblCellMar>
      </w:tblPr>
      <w:tblGrid>
        <w:gridCol w:w="970"/>
        <w:gridCol w:w="1757"/>
        <w:gridCol w:w="984"/>
        <w:gridCol w:w="4508"/>
      </w:tblGrid>
      <w:tr>
        <w:tblPrEx>
          <w:shd w:val="clear" w:color="auto" w:fill="auto"/>
          <w:tblCellMar>
            <w:top w:w="0" w:type="dxa"/>
            <w:left w:w="0" w:type="dxa"/>
            <w:bottom w:w="0" w:type="dxa"/>
            <w:right w:w="0" w:type="dxa"/>
          </w:tblCellMar>
        </w:tblPrEx>
        <w:trPr>
          <w:trHeight w:val="580"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合同包</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起讫桩号</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里程长度（</w:t>
            </w:r>
            <w:r>
              <w:rPr>
                <w:rFonts w:hint="eastAsia" w:cs="Times New Roman"/>
                <w:i w:val="0"/>
                <w:color w:val="auto"/>
                <w:kern w:val="0"/>
                <w:sz w:val="21"/>
                <w:szCs w:val="21"/>
                <w:highlight w:val="none"/>
                <w:u w:val="none"/>
                <w:lang w:val="en-US" w:eastAsia="zh-CN" w:bidi="ar"/>
              </w:rPr>
              <w:t>k</w:t>
            </w:r>
            <w:r>
              <w:rPr>
                <w:rFonts w:hint="default" w:ascii="Times New Roman" w:hAnsi="Times New Roman" w:eastAsia="宋体" w:cs="Times New Roman"/>
                <w:i w:val="0"/>
                <w:color w:val="auto"/>
                <w:kern w:val="0"/>
                <w:sz w:val="21"/>
                <w:szCs w:val="21"/>
                <w:highlight w:val="none"/>
                <w:u w:val="none"/>
                <w:lang w:val="en-US" w:eastAsia="zh-CN" w:bidi="ar"/>
              </w:rPr>
              <w:t>m）</w:t>
            </w:r>
          </w:p>
        </w:tc>
        <w:tc>
          <w:tcPr>
            <w:tcW w:w="4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主要工程内容</w:t>
            </w:r>
          </w:p>
        </w:tc>
      </w:tr>
      <w:tr>
        <w:tblPrEx>
          <w:shd w:val="clear" w:color="auto" w:fill="auto"/>
          <w:tblCellMar>
            <w:top w:w="0" w:type="dxa"/>
            <w:left w:w="0" w:type="dxa"/>
            <w:bottom w:w="0" w:type="dxa"/>
            <w:right w:w="0" w:type="dxa"/>
          </w:tblCellMar>
        </w:tblPrEx>
        <w:trPr>
          <w:trHeight w:val="1760"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养护工程</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K00+000-K57+370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57.37</w:t>
            </w:r>
          </w:p>
        </w:tc>
        <w:tc>
          <w:tcPr>
            <w:tcW w:w="4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eastAsia"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1、</w:t>
            </w:r>
            <w:r>
              <w:rPr>
                <w:rFonts w:hint="eastAsia" w:ascii="Times New Roman" w:hAnsi="Times New Roman" w:eastAsia="宋体" w:cs="Times New Roman"/>
                <w:i w:val="0"/>
                <w:color w:val="auto"/>
                <w:sz w:val="21"/>
                <w:szCs w:val="21"/>
                <w:highlight w:val="none"/>
                <w:u w:val="none"/>
                <w:lang w:val="en-US" w:eastAsia="zh-CN"/>
              </w:rPr>
              <w:t>负责全线日常道路清洁工作。主要包括：清扫路面、路肩杂物，清洗标识、标牌、护栏，疏通边沟、涵洞、修整边坡等，保持沿线设施整洁。</w:t>
            </w:r>
          </w:p>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仿宋"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2、</w:t>
            </w:r>
            <w:r>
              <w:rPr>
                <w:rFonts w:hint="eastAsia" w:ascii="Times New Roman" w:hAnsi="Times New Roman" w:eastAsia="宋体" w:cs="Times New Roman"/>
                <w:i w:val="0"/>
                <w:color w:val="auto"/>
                <w:sz w:val="21"/>
                <w:szCs w:val="21"/>
                <w:highlight w:val="none"/>
                <w:u w:val="none"/>
                <w:lang w:val="en-US" w:eastAsia="zh-CN"/>
              </w:rPr>
              <w:t>负责全线破损、损耗内容的更换工作。主要包括：修补破损的路基、路面、桥涵结构，更换损坏的交通标识标牌、护栏、照明设施，修复失效的交通标线、标记、信号系统，实施变更增加工程以及紧急施工任务。</w:t>
            </w: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headerReference r:id="rId5" w:type="default"/>
          <w:footerReference r:id="rId6" w:type="default"/>
          <w:footnotePr>
            <w:numFmt w:val="decimalEnclosedCircleChinese"/>
          </w:footnotePr>
          <w:pgSz w:w="11906" w:h="16838"/>
          <w:pgMar w:top="1417" w:right="1474" w:bottom="1417" w:left="1474" w:header="851" w:footer="992" w:gutter="567"/>
          <w:pgNumType w:fmt="decimal"/>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20274"/>
      <w:bookmarkStart w:id="3" w:name="_Toc15905"/>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养护工程</w:t>
            </w:r>
          </w:p>
        </w:tc>
        <w:tc>
          <w:tcPr>
            <w:tcW w:w="7488" w:type="dxa"/>
            <w:vAlign w:val="center"/>
          </w:tcPr>
          <w:p>
            <w:pPr>
              <w:pageBreakBefore w:val="0"/>
              <w:kinsoku/>
              <w:overflowPunct/>
              <w:topLinePunct w:val="0"/>
              <w:bidi w:val="0"/>
              <w:spacing w:line="360" w:lineRule="auto"/>
              <w:rPr>
                <w:rFonts w:hint="default"/>
                <w:highlight w:val="none"/>
              </w:rPr>
            </w:pPr>
            <w:r>
              <w:rPr>
                <w:rFonts w:hint="default"/>
                <w:highlight w:val="none"/>
              </w:rPr>
              <w:t>同时具备：</w:t>
            </w:r>
          </w:p>
          <w:p>
            <w:pPr>
              <w:pageBreakBefore w:val="0"/>
              <w:kinsoku/>
              <w:overflowPunct/>
              <w:topLinePunct w:val="0"/>
              <w:bidi w:val="0"/>
              <w:spacing w:line="360" w:lineRule="auto"/>
              <w:rPr>
                <w:rFonts w:hint="default"/>
                <w:highlight w:val="none"/>
              </w:rPr>
            </w:pPr>
            <w:r>
              <w:rPr>
                <w:rFonts w:hint="default"/>
                <w:highlight w:val="none"/>
                <w:lang w:val="en-US" w:eastAsia="zh-CN"/>
              </w:rPr>
              <w:t>1.老挝注册的公司</w:t>
            </w:r>
            <w:r>
              <w:rPr>
                <w:rFonts w:hint="eastAsia"/>
                <w:highlight w:val="none"/>
                <w:lang w:val="en-US" w:eastAsia="zh-CN"/>
              </w:rPr>
              <w:t>，</w:t>
            </w:r>
            <w:r>
              <w:rPr>
                <w:rFonts w:hint="default"/>
                <w:highlight w:val="none"/>
              </w:rPr>
              <w:t>独立的法人资格，具备有效的营业执照；</w:t>
            </w:r>
          </w:p>
          <w:p>
            <w:pPr>
              <w:pageBreakBefore w:val="0"/>
              <w:kinsoku/>
              <w:overflowPunct/>
              <w:topLinePunct w:val="0"/>
              <w:bidi w:val="0"/>
              <w:spacing w:line="360" w:lineRule="auto"/>
              <w:rPr>
                <w:rFonts w:hint="default"/>
                <w:highlight w:val="none"/>
              </w:rPr>
            </w:pPr>
            <w:r>
              <w:rPr>
                <w:rFonts w:hint="default"/>
                <w:highlight w:val="none"/>
                <w:lang w:val="en-US" w:eastAsia="zh-CN"/>
              </w:rPr>
              <w:t>2.</w:t>
            </w:r>
            <w:r>
              <w:rPr>
                <w:rFonts w:hint="eastAsia"/>
                <w:highlight w:val="none"/>
                <w:lang w:val="en-US" w:eastAsia="zh-CN"/>
              </w:rPr>
              <w:t>公路养护</w:t>
            </w:r>
            <w:r>
              <w:rPr>
                <w:rFonts w:hint="default"/>
                <w:highlight w:val="none"/>
              </w:rPr>
              <w:t>工程专业承包资质；</w:t>
            </w:r>
          </w:p>
          <w:p>
            <w:pPr>
              <w:pageBreakBefore w:val="0"/>
              <w:kinsoku/>
              <w:overflowPunct/>
              <w:topLinePunct w:val="0"/>
              <w:bidi w:val="0"/>
              <w:spacing w:line="360" w:lineRule="auto"/>
              <w:rPr>
                <w:rFonts w:hint="default"/>
                <w:highlight w:val="none"/>
              </w:rPr>
            </w:pPr>
            <w:r>
              <w:rPr>
                <w:rFonts w:hint="default"/>
                <w:highlight w:val="none"/>
                <w:lang w:val="en-US" w:eastAsia="zh-CN"/>
              </w:rPr>
              <w:t>3.具有满足正常施工的资金实力，有依法缴纳税收和社会保障资金的良好记录</w:t>
            </w:r>
            <w:r>
              <w:rPr>
                <w:rFonts w:hint="default"/>
                <w:highlight w:val="none"/>
              </w:rPr>
              <w:t>。</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bookmarkStart w:id="4" w:name="_GoBack"/>
      <w:r>
        <w:rPr>
          <w:rFonts w:hint="default" w:ascii="Times New Roman" w:hAnsi="Times New Roman" w:eastAsia="黑体" w:cs="Times New Roman"/>
          <w:color w:val="auto"/>
          <w:highlight w:val="none"/>
        </w:rPr>
        <w:t>附录2  资格审查条件（财务最低要求）</w:t>
      </w:r>
    </w:p>
    <w:bookmarkEnd w:id="4"/>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eastAsia" w:cs="Times New Roman"/>
                <w:i w:val="0"/>
                <w:color w:val="auto"/>
                <w:kern w:val="0"/>
                <w:sz w:val="24"/>
                <w:szCs w:val="22"/>
                <w:highlight w:val="none"/>
                <w:u w:val="none"/>
                <w:lang w:val="en-US" w:eastAsia="zh-CN" w:bidi="ar"/>
              </w:rPr>
              <w:t>养护工程</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5月</w:t>
            </w:r>
            <w:r>
              <w:rPr>
                <w:rFonts w:hint="default" w:ascii="Times New Roman" w:hAnsi="Times New Roman" w:eastAsia="宋体" w:cs="Times New Roman"/>
                <w:i w:val="0"/>
                <w:color w:val="auto"/>
                <w:kern w:val="0"/>
                <w:sz w:val="24"/>
                <w:szCs w:val="22"/>
                <w:highlight w:val="none"/>
                <w:u w:val="none"/>
                <w:lang w:val="en-US" w:eastAsia="zh-CN" w:bidi="ar"/>
              </w:rPr>
              <w:t>、202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32</w:t>
            </w:r>
            <w:r>
              <w:rPr>
                <w:rFonts w:hint="default" w:ascii="Times New Roman" w:hAnsi="Times New Roman" w:eastAsia="宋体" w:cs="Times New Roman"/>
                <w:i w:val="0"/>
                <w:color w:val="auto"/>
                <w:kern w:val="0"/>
                <w:sz w:val="24"/>
                <w:szCs w:val="22"/>
                <w:highlight w:val="none"/>
                <w:u w:val="none"/>
                <w:lang w:val="en-US" w:eastAsia="zh-CN" w:bidi="ar"/>
              </w:rPr>
              <w:t>万</w:t>
            </w:r>
            <w:r>
              <w:rPr>
                <w:rFonts w:hint="eastAsia" w:cs="Times New Roman"/>
                <w:i w:val="0"/>
                <w:color w:val="auto"/>
                <w:kern w:val="0"/>
                <w:sz w:val="24"/>
                <w:szCs w:val="22"/>
                <w:highlight w:val="none"/>
                <w:u w:val="none"/>
                <w:lang w:val="en-US" w:eastAsia="zh-CN" w:bidi="ar"/>
              </w:rPr>
              <w:t>美元</w:t>
            </w:r>
            <w:r>
              <w:rPr>
                <w:rFonts w:hint="default" w:ascii="Times New Roman" w:hAnsi="Times New Roman" w:eastAsia="宋体" w:cs="Times New Roman"/>
                <w:i w:val="0"/>
                <w:color w:val="auto"/>
                <w:kern w:val="0"/>
                <w:sz w:val="24"/>
                <w:szCs w:val="22"/>
                <w:highlight w:val="none"/>
                <w:u w:val="none"/>
                <w:lang w:val="en-US" w:eastAsia="zh-CN" w:bidi="ar"/>
              </w:rPr>
              <w:t>。</w:t>
            </w:r>
          </w:p>
        </w:tc>
      </w:tr>
    </w:tbl>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附录3  资格审查条件(业绩最低要求)</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1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12"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262"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912" w:type="dxa"/>
            <w:vAlign w:val="center"/>
          </w:tcPr>
          <w:p>
            <w:pPr>
              <w:pageBreakBefore w:val="0"/>
              <w:kinsoku/>
              <w:overflowPunct/>
              <w:topLinePunct w:val="0"/>
              <w:bidi w:val="0"/>
              <w:spacing w:line="360" w:lineRule="auto"/>
              <w:jc w:val="center"/>
              <w:rPr>
                <w:rFonts w:hint="default" w:ascii="Times New Roman" w:hAnsi="Times New Roman" w:eastAsia="宋体" w:cs="Times New Roman"/>
                <w:b w:val="0"/>
                <w:bCs w:val="0"/>
                <w:color w:val="auto"/>
                <w:highlight w:val="none"/>
                <w:lang w:val="en-US" w:eastAsia="zh-CN"/>
              </w:rPr>
            </w:pPr>
            <w:r>
              <w:rPr>
                <w:rFonts w:hint="eastAsia" w:cs="Times New Roman"/>
                <w:color w:val="auto"/>
                <w:highlight w:val="none"/>
                <w:lang w:val="en-US" w:eastAsia="zh-CN"/>
              </w:rPr>
              <w:t>养护工程</w:t>
            </w:r>
          </w:p>
        </w:tc>
        <w:tc>
          <w:tcPr>
            <w:tcW w:w="7262"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近5年承担过1个</w:t>
            </w:r>
            <w:r>
              <w:rPr>
                <w:rFonts w:hint="eastAsia" w:cs="Times New Roman"/>
                <w:b w:val="0"/>
                <w:bCs w:val="0"/>
                <w:color w:val="auto"/>
                <w:szCs w:val="22"/>
                <w:highlight w:val="none"/>
                <w:lang w:val="en-US" w:eastAsia="zh-CN"/>
              </w:rPr>
              <w:t>公路养护工程类似</w:t>
            </w:r>
            <w:r>
              <w:rPr>
                <w:rFonts w:hint="default" w:ascii="Times New Roman" w:hAnsi="Times New Roman" w:cs="Times New Roman"/>
                <w:b w:val="0"/>
                <w:bCs w:val="0"/>
                <w:color w:val="auto"/>
                <w:szCs w:val="22"/>
                <w:highlight w:val="none"/>
                <w:lang w:val="en-US" w:eastAsia="zh-CN"/>
              </w:rPr>
              <w:t>施工业绩。</w:t>
            </w:r>
          </w:p>
        </w:tc>
      </w:tr>
    </w:tbl>
    <w:p>
      <w:pPr>
        <w:pStyle w:val="25"/>
        <w:pageBreakBefore w:val="0"/>
        <w:kinsoku/>
        <w:overflowPunct/>
        <w:topLinePunct w:val="0"/>
        <w:bidi w:val="0"/>
        <w:spacing w:line="360" w:lineRule="auto"/>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注：申请人应在此表中填写近</w:t>
      </w:r>
      <w:r>
        <w:rPr>
          <w:rFonts w:hint="default" w:ascii="Times New Roman" w:hAnsi="Times New Roman" w:eastAsia="黑体" w:cs="Times New Roman"/>
          <w:color w:val="auto"/>
          <w:kern w:val="0"/>
          <w:highlight w:val="none"/>
          <w:lang w:val="en-US" w:eastAsia="zh-CN"/>
        </w:rPr>
        <w:t>5</w:t>
      </w:r>
      <w:r>
        <w:rPr>
          <w:rFonts w:hint="default" w:ascii="Times New Roman" w:hAnsi="Times New Roman" w:eastAsia="黑体" w:cs="Times New Roman"/>
          <w:color w:val="auto"/>
          <w:kern w:val="0"/>
          <w:highlight w:val="none"/>
        </w:rPr>
        <w:t>年(以签订合同时间为准)来承担的类似项目施工，</w:t>
      </w:r>
      <w:r>
        <w:rPr>
          <w:rFonts w:hint="default" w:ascii="Times New Roman" w:hAnsi="Times New Roman" w:eastAsia="黑体" w:cs="Times New Roman"/>
          <w:color w:val="auto"/>
          <w:kern w:val="0"/>
          <w:highlight w:val="none"/>
          <w:lang w:val="en-US" w:eastAsia="zh-CN"/>
        </w:rPr>
        <w:t>申请人为新成立的公司，无法提供业绩附件支撑材料时，可提供其法人代表名下其它公司或其法人代表作为授权委托人的类似施工业绩，</w:t>
      </w:r>
      <w:r>
        <w:rPr>
          <w:rFonts w:hint="default" w:ascii="Times New Roman" w:hAnsi="Times New Roman" w:eastAsia="黑体" w:cs="Times New Roman"/>
          <w:color w:val="auto"/>
          <w:kern w:val="0"/>
          <w:highlight w:val="none"/>
        </w:rPr>
        <w:t>并提供合同协议书。如无合同协议书，询价人在对申请人进行业绩审查时将不考虑该项目；申请人承担的分包工程业绩予以认可，但必须满足业绩要求中的专业内容。</w:t>
      </w:r>
    </w:p>
    <w:p>
      <w:pPr>
        <w:pStyle w:val="25"/>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资格审查条件(信誉最低要求)</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1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养护工程</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存在不良状况或不良信用记录：</w:t>
            </w:r>
          </w:p>
          <w:p>
            <w:pPr>
              <w:pageBreakBefore w:val="0"/>
              <w:widowControl/>
              <w:kinsoku/>
              <w:overflowPunct/>
              <w:topLinePunct w:val="0"/>
              <w:bidi w:val="0"/>
              <w:spacing w:line="360" w:lineRule="auto"/>
              <w:rPr>
                <w:rFonts w:hint="eastAsia" w:ascii="Times New Roman" w:hAnsi="Times New Roman" w:eastAsia="宋体" w:cs="Times New Roman"/>
                <w:b w:val="0"/>
                <w:bCs w:val="0"/>
                <w:color w:val="auto"/>
                <w:highlight w:val="none"/>
                <w:lang w:val="en-US" w:eastAsia="zh-CN" w:bidi="ar"/>
              </w:rPr>
            </w:pPr>
            <w:r>
              <w:rPr>
                <w:rFonts w:hint="default" w:ascii="Times New Roman" w:hAnsi="Times New Roman" w:cs="Times New Roman"/>
                <w:color w:val="auto"/>
                <w:highlight w:val="none"/>
              </w:rPr>
              <w:t>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r>
              <w:rPr>
                <w:rFonts w:hint="eastAsia" w:cs="Times New Roman"/>
                <w:color w:val="auto"/>
                <w:highlight w:val="none"/>
                <w:lang w:eastAsia="zh-CN"/>
              </w:rPr>
              <w:t>。</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sz w:val="30"/>
          <w:highlight w:val="none"/>
        </w:rPr>
      </w:pPr>
      <w:r>
        <w:rPr>
          <w:rFonts w:hint="default" w:ascii="Times New Roman" w:hAnsi="Times New Roman" w:eastAsia="黑体" w:cs="Times New Roman"/>
          <w:color w:val="auto"/>
          <w:highlight w:val="none"/>
        </w:rPr>
        <w:t>附录5  资格审查条件(主要人员最低要求)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9"/>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3413"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default" w:ascii="Times New Roman" w:hAnsi="Times New Roman" w:cs="Times New Roman"/>
                <w:color w:val="000000" w:themeColor="text1"/>
                <w:highlight w:val="none"/>
                <w:lang w:val="en-US" w:eastAsia="zh-CN"/>
                <w14:textFill>
                  <w14:solidFill>
                    <w14:schemeClr w14:val="tx1"/>
                  </w14:solidFill>
                </w14:textFill>
              </w:rPr>
              <w:t>近5年承</w:t>
            </w:r>
            <w:r>
              <w:rPr>
                <w:rFonts w:hint="default" w:ascii="Times New Roman" w:hAnsi="Times New Roman" w:cs="Times New Roman"/>
                <w:color w:val="000000" w:themeColor="text1"/>
                <w:highlight w:val="none"/>
                <w14:textFill>
                  <w14:solidFill>
                    <w14:schemeClr w14:val="tx1"/>
                  </w14:solidFill>
                </w14:textFill>
              </w:rPr>
              <w:t>担任过一个</w:t>
            </w:r>
            <w:r>
              <w:rPr>
                <w:rFonts w:hint="default" w:ascii="Times New Roman" w:hAnsi="Times New Roman" w:cs="Times New Roman"/>
                <w:color w:val="000000" w:themeColor="text1"/>
                <w:highlight w:val="none"/>
                <w:lang w:val="en-US" w:eastAsia="zh-CN"/>
                <w14:textFill>
                  <w14:solidFill>
                    <w14:schemeClr w14:val="tx1"/>
                  </w14:solidFill>
                </w14:textFill>
              </w:rPr>
              <w:t>类似</w:t>
            </w:r>
            <w:r>
              <w:rPr>
                <w:rFonts w:hint="default" w:ascii="Times New Roman" w:hAnsi="Times New Roman" w:cs="Times New Roman"/>
                <w:color w:val="000000" w:themeColor="text1"/>
                <w:highlight w:val="none"/>
                <w14:textFill>
                  <w14:solidFill>
                    <w14:schemeClr w14:val="tx1"/>
                  </w14:solidFill>
                </w14:textFill>
              </w:rPr>
              <w:t>项目的项目负责人</w:t>
            </w:r>
          </w:p>
        </w:tc>
        <w:tc>
          <w:tcPr>
            <w:tcW w:w="1430" w:type="dxa"/>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default" w:ascii="Times New Roman" w:hAnsi="Times New Roman" w:cs="Times New Roman"/>
                <w:color w:val="000000" w:themeColor="text1"/>
                <w:highlight w:val="none"/>
                <w:lang w:val="en-US" w:eastAsia="zh-CN"/>
                <w14:textFill>
                  <w14:solidFill>
                    <w14:schemeClr w14:val="tx1"/>
                  </w14:solidFill>
                </w14:textFill>
              </w:rPr>
              <w:t>近5年承</w:t>
            </w:r>
            <w:r>
              <w:rPr>
                <w:rFonts w:hint="default" w:ascii="Times New Roman" w:hAnsi="Times New Roman" w:cs="Times New Roman"/>
                <w:color w:val="000000" w:themeColor="text1"/>
                <w:highlight w:val="none"/>
                <w14:textFill>
                  <w14:solidFill>
                    <w14:schemeClr w14:val="tx1"/>
                  </w14:solidFill>
                </w14:textFill>
              </w:rPr>
              <w:t>担任过一个</w:t>
            </w:r>
            <w:r>
              <w:rPr>
                <w:rFonts w:hint="default" w:ascii="Times New Roman" w:hAnsi="Times New Roman" w:cs="Times New Roman"/>
                <w:color w:val="000000" w:themeColor="text1"/>
                <w:highlight w:val="none"/>
                <w:lang w:val="en-US" w:eastAsia="zh-CN"/>
                <w14:textFill>
                  <w14:solidFill>
                    <w14:schemeClr w14:val="tx1"/>
                  </w14:solidFill>
                </w14:textFill>
              </w:rPr>
              <w:t>类似</w:t>
            </w:r>
            <w:r>
              <w:rPr>
                <w:rFonts w:hint="default" w:ascii="Times New Roman" w:hAnsi="Times New Roman" w:cs="Times New Roman"/>
                <w:color w:val="000000" w:themeColor="text1"/>
                <w:highlight w:val="none"/>
                <w14:textFill>
                  <w14:solidFill>
                    <w14:schemeClr w14:val="tx1"/>
                  </w14:solidFill>
                </w14:textFill>
              </w:rPr>
              <w:t>项目的</w:t>
            </w:r>
            <w:r>
              <w:rPr>
                <w:rFonts w:hint="eastAsia" w:cs="Times New Roman"/>
                <w:color w:val="000000" w:themeColor="text1"/>
                <w:highlight w:val="none"/>
                <w:lang w:val="en-US" w:eastAsia="zh-CN"/>
                <w14:textFill>
                  <w14:solidFill>
                    <w14:schemeClr w14:val="tx1"/>
                  </w14:solidFill>
                </w14:textFill>
              </w:rPr>
              <w:t>技术</w:t>
            </w:r>
            <w:r>
              <w:rPr>
                <w:rFonts w:hint="default" w:ascii="Times New Roman" w:hAnsi="Times New Roman" w:cs="Times New Roman"/>
                <w:color w:val="000000" w:themeColor="text1"/>
                <w:highlight w:val="none"/>
                <w14:textFill>
                  <w14:solidFill>
                    <w14:schemeClr w14:val="tx1"/>
                  </w14:solidFill>
                </w14:textFill>
              </w:rPr>
              <w:t>负责人</w:t>
            </w:r>
          </w:p>
        </w:tc>
        <w:tc>
          <w:tcPr>
            <w:tcW w:w="1430" w:type="dxa"/>
          </w:tcPr>
          <w:p>
            <w:pPr>
              <w:pageBreakBefore w:val="0"/>
              <w:kinsoku/>
              <w:overflowPunct/>
              <w:topLinePunct w:val="0"/>
              <w:bidi w:val="0"/>
              <w:snapToGrid w:val="0"/>
              <w:spacing w:line="360" w:lineRule="auto"/>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现场管理人员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sz w:val="24"/>
                <w:highlight w:val="none"/>
                <w:lang w:val="en-US" w:eastAsia="zh-CN" w:bidi="ar-SA"/>
                <w14:textFill>
                  <w14:solidFill>
                    <w14:schemeClr w14:val="tx1"/>
                  </w14:solidFill>
                </w14:textFill>
              </w:rPr>
              <w:t>身份证</w:t>
            </w:r>
          </w:p>
        </w:tc>
        <w:tc>
          <w:tcPr>
            <w:tcW w:w="1430" w:type="dxa"/>
            <w:vAlign w:val="top"/>
          </w:tcPr>
          <w:p>
            <w:pPr>
              <w:pageBreakBefore w:val="0"/>
              <w:kinsoku/>
              <w:overflowPunct/>
              <w:topLinePunct w:val="0"/>
              <w:bidi w:val="0"/>
              <w:snapToGrid w:val="0"/>
              <w:spacing w:line="360" w:lineRule="auto"/>
              <w:rPr>
                <w:rFonts w:hint="default" w:ascii="Times New Roman" w:hAnsi="Times New Roman" w:eastAsia="宋体" w:cs="Times New Roman"/>
                <w:color w:val="auto"/>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highlight w:val="none"/>
                <w:lang w:val="en-US" w:eastAsia="zh-CN"/>
                <w14:textFill>
                  <w14:solidFill>
                    <w14:schemeClr w14:val="tx1"/>
                  </w14:solidFill>
                </w14:textFill>
              </w:rPr>
              <w:t>测量员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eastAsia" w:cs="Times New Roman"/>
                <w:color w:val="000000" w:themeColor="text1"/>
                <w:sz w:val="24"/>
                <w:highlight w:val="none"/>
                <w:lang w:val="en-US" w:eastAsia="zh-CN" w:bidi="ar-SA"/>
                <w14:textFill>
                  <w14:solidFill>
                    <w14:schemeClr w14:val="tx1"/>
                  </w14:solidFill>
                </w14:textFill>
              </w:rPr>
              <w:t>身份证</w:t>
            </w:r>
          </w:p>
        </w:tc>
        <w:tc>
          <w:tcPr>
            <w:tcW w:w="1430" w:type="dxa"/>
            <w:vAlign w:val="top"/>
          </w:tcPr>
          <w:p>
            <w:pPr>
              <w:pageBreakBefore w:val="0"/>
              <w:kinsoku/>
              <w:overflowPunct/>
              <w:topLinePunct w:val="0"/>
              <w:bidi w:val="0"/>
              <w:snapToGrid w:val="0"/>
              <w:spacing w:line="360" w:lineRule="auto"/>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highlight w:val="none"/>
                <w:lang w:val="en-US" w:eastAsia="zh-CN"/>
                <w14:textFill>
                  <w14:solidFill>
                    <w14:schemeClr w14:val="tx1"/>
                  </w14:solidFill>
                </w14:textFill>
              </w:rPr>
              <w:t>资料员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highlight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eastAsia" w:cs="Times New Roman"/>
                <w:color w:val="000000" w:themeColor="text1"/>
                <w:sz w:val="24"/>
                <w:highlight w:val="none"/>
                <w:lang w:val="en-US" w:eastAsia="zh-CN" w:bidi="ar-SA"/>
                <w14:textFill>
                  <w14:solidFill>
                    <w14:schemeClr w14:val="tx1"/>
                  </w14:solidFill>
                </w14:textFill>
              </w:rPr>
              <w:t>身份证</w:t>
            </w:r>
          </w:p>
        </w:tc>
        <w:tc>
          <w:tcPr>
            <w:tcW w:w="1430" w:type="dxa"/>
            <w:vAlign w:val="top"/>
          </w:tcPr>
          <w:p>
            <w:pPr>
              <w:pageBreakBefore w:val="0"/>
              <w:kinsoku/>
              <w:overflowPunct/>
              <w:topLinePunct w:val="0"/>
              <w:bidi w:val="0"/>
              <w:snapToGrid w:val="0"/>
              <w:spacing w:line="360" w:lineRule="auto"/>
              <w:rPr>
                <w:rFonts w:hint="default" w:ascii="Times New Roman" w:hAnsi="Times New Roman" w:cs="Times New Roman"/>
                <w:color w:val="auto"/>
                <w:highlight w:val="none"/>
              </w:rPr>
            </w:pPr>
          </w:p>
        </w:tc>
      </w:tr>
    </w:tbl>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lang w:val="en-US" w:eastAsia="zh-CN"/>
        </w:rPr>
      </w:pPr>
    </w:p>
    <w:p>
      <w:pPr>
        <w:pStyle w:val="10"/>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highlight w:val="none"/>
          <w14:textFill>
            <w14:solidFill>
              <w14:schemeClr w14:val="tx1"/>
            </w14:solidFill>
          </w14:textFill>
        </w:rPr>
        <w:t>附录</w:t>
      </w:r>
      <w:r>
        <w:rPr>
          <w:rFonts w:hint="default" w:ascii="Times New Roman" w:hAnsi="Times New Roman" w:eastAsia="黑体" w:cs="Times New Roman"/>
          <w:color w:val="000000" w:themeColor="text1"/>
          <w:highlight w:val="none"/>
          <w:lang w:val="en-US" w:eastAsia="zh-CN"/>
          <w14:textFill>
            <w14:solidFill>
              <w14:schemeClr w14:val="tx1"/>
            </w14:solidFill>
          </w14:textFill>
        </w:rPr>
        <w:t>6</w:t>
      </w:r>
      <w:r>
        <w:rPr>
          <w:rFonts w:hint="default" w:ascii="Times New Roman" w:hAnsi="Times New Roman" w:eastAsia="黑体" w:cs="Times New Roman"/>
          <w:color w:val="000000" w:themeColor="text1"/>
          <w:highlight w:val="none"/>
          <w14:textFill>
            <w14:solidFill>
              <w14:schemeClr w14:val="tx1"/>
            </w14:solidFill>
          </w14:textFill>
        </w:rPr>
        <w:t xml:space="preserve">  资格审查条件(</w:t>
      </w:r>
      <w:r>
        <w:rPr>
          <w:rFonts w:hint="default" w:ascii="Times New Roman" w:hAnsi="Times New Roman" w:eastAsia="黑体" w:cs="Times New Roman"/>
          <w:color w:val="000000" w:themeColor="text1"/>
          <w:highlight w:val="none"/>
          <w:lang w:val="en-US" w:eastAsia="zh-CN"/>
          <w14:textFill>
            <w14:solidFill>
              <w14:schemeClr w14:val="tx1"/>
            </w14:solidFill>
          </w14:textFill>
        </w:rPr>
        <w:t>主要机械设备</w:t>
      </w:r>
      <w:r>
        <w:rPr>
          <w:rFonts w:hint="eastAsia" w:eastAsia="黑体" w:cs="Times New Roman"/>
          <w:color w:val="000000" w:themeColor="text1"/>
          <w:highlight w:val="none"/>
          <w:lang w:val="en-US" w:eastAsia="zh-CN"/>
          <w14:textFill>
            <w14:solidFill>
              <w14:schemeClr w14:val="tx1"/>
            </w14:solidFill>
          </w14:textFill>
        </w:rPr>
        <w:t>及试验检测设备</w:t>
      </w:r>
      <w:r>
        <w:rPr>
          <w:rFonts w:hint="default" w:ascii="Times New Roman" w:hAnsi="Times New Roman" w:eastAsia="黑体" w:cs="Times New Roman"/>
          <w:color w:val="000000" w:themeColor="text1"/>
          <w:highlight w:val="none"/>
          <w14:textFill>
            <w14:solidFill>
              <w14:schemeClr w14:val="tx1"/>
            </w14:solidFill>
          </w14:textFill>
        </w:rPr>
        <w:t>最低要求)</w:t>
      </w:r>
    </w:p>
    <w:tbl>
      <w:tblPr>
        <w:tblStyle w:val="19"/>
        <w:tblW w:w="4895" w:type="pct"/>
        <w:jc w:val="center"/>
        <w:tblLayout w:type="fixed"/>
        <w:tblCellMar>
          <w:top w:w="0" w:type="dxa"/>
          <w:left w:w="0" w:type="dxa"/>
          <w:bottom w:w="0" w:type="dxa"/>
          <w:right w:w="0" w:type="dxa"/>
        </w:tblCellMar>
      </w:tblPr>
      <w:tblGrid>
        <w:gridCol w:w="1496"/>
        <w:gridCol w:w="2259"/>
        <w:gridCol w:w="1426"/>
        <w:gridCol w:w="576"/>
        <w:gridCol w:w="1551"/>
        <w:gridCol w:w="1374"/>
      </w:tblGrid>
      <w:tr>
        <w:tblPrEx>
          <w:tblCellMar>
            <w:top w:w="0" w:type="dxa"/>
            <w:left w:w="0" w:type="dxa"/>
            <w:bottom w:w="0" w:type="dxa"/>
            <w:right w:w="0" w:type="dxa"/>
          </w:tblCellMar>
        </w:tblPrEx>
        <w:trPr>
          <w:trHeight w:val="492" w:hRule="atLeast"/>
          <w:jc w:val="center"/>
        </w:trPr>
        <w:tc>
          <w:tcPr>
            <w:tcW w:w="861"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300"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82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33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最低数量要求</w:t>
            </w:r>
          </w:p>
        </w:tc>
        <w:tc>
          <w:tcPr>
            <w:tcW w:w="79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b/>
                <w:bCs/>
                <w:color w:val="000000" w:themeColor="text1"/>
                <w:sz w:val="24"/>
                <w:szCs w:val="24"/>
                <w:highlight w:val="none"/>
                <w:lang w:val="en-US" w:eastAsia="zh-CN" w:bidi="ar"/>
                <w14:textFill>
                  <w14:solidFill>
                    <w14:schemeClr w14:val="tx1"/>
                  </w14:solidFill>
                </w14:textFill>
              </w:rPr>
            </w:pPr>
            <w:r>
              <w:rPr>
                <w:rFonts w:hint="eastAsia" w:cs="Times New Roman"/>
                <w:b/>
                <w:bCs/>
                <w:color w:val="000000" w:themeColor="text1"/>
                <w:sz w:val="24"/>
                <w:szCs w:val="24"/>
                <w:highlight w:val="none"/>
                <w:lang w:val="en-US" w:eastAsia="zh-CN" w:bidi="ar"/>
                <w14:textFill>
                  <w14:solidFill>
                    <w14:schemeClr w14:val="tx1"/>
                  </w14:solidFill>
                </w14:textFill>
              </w:rPr>
              <w:t>一</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b/>
                <w:bCs/>
                <w:color w:val="000000" w:themeColor="text1"/>
                <w:sz w:val="24"/>
                <w:szCs w:val="24"/>
                <w:highlight w:val="none"/>
                <w:lang w:val="en-US" w:eastAsia="zh-CN" w:bidi="ar"/>
                <w14:textFill>
                  <w14:solidFill>
                    <w14:schemeClr w14:val="tx1"/>
                  </w14:solidFill>
                </w14:textFill>
              </w:rPr>
            </w:pPr>
            <w:r>
              <w:rPr>
                <w:rFonts w:hint="eastAsia" w:cs="Times New Roman"/>
                <w:b/>
                <w:bCs/>
                <w:color w:val="000000" w:themeColor="text1"/>
                <w:sz w:val="24"/>
                <w:szCs w:val="24"/>
                <w:highlight w:val="none"/>
                <w:lang w:val="en-US" w:eastAsia="zh-CN" w:bidi="ar"/>
                <w14:textFill>
                  <w14:solidFill>
                    <w14:schemeClr w14:val="tx1"/>
                  </w14:solidFill>
                </w14:textFill>
              </w:rPr>
              <w:t>机械设备</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cs="Times New Roman"/>
                <w:color w:val="000000" w:themeColor="text1"/>
                <w:sz w:val="24"/>
                <w:szCs w:val="24"/>
                <w:highlight w:val="none"/>
                <w:lang w:val="en-US" w:eastAsia="zh-CN"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压路机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w:t>
            </w:r>
            <w:r>
              <w:rPr>
                <w:rFonts w:hint="default" w:eastAsia="宋体" w:cs="Times New Roman"/>
                <w:color w:val="000000" w:themeColor="text1"/>
                <w:sz w:val="24"/>
                <w:szCs w:val="24"/>
                <w:highlight w:val="none"/>
                <w:lang w:val="en-US" w:eastAsia="zh-CN" w:bidi="ar"/>
                <w14:textFill>
                  <w14:solidFill>
                    <w14:schemeClr w14:val="tx1"/>
                  </w14:solidFill>
                </w14:textFill>
              </w:rPr>
              <w:t>22t</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2</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挖掘机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w:t>
            </w:r>
            <w:r>
              <w:rPr>
                <w:rFonts w:hint="eastAsia" w:eastAsia="宋体" w:cs="Times New Roman"/>
                <w:color w:val="000000" w:themeColor="text1"/>
                <w:sz w:val="24"/>
                <w:szCs w:val="24"/>
                <w:highlight w:val="none"/>
                <w:lang w:val="en-US" w:eastAsia="zh-CN" w:bidi="ar"/>
                <w14:textFill>
                  <w14:solidFill>
                    <w14:schemeClr w14:val="tx1"/>
                  </w14:solidFill>
                </w14:textFill>
              </w:rPr>
              <w:t>220型</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3</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平地机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w:t>
            </w:r>
            <w:r>
              <w:rPr>
                <w:rFonts w:hint="default" w:eastAsia="宋体" w:cs="Times New Roman"/>
                <w:color w:val="000000" w:themeColor="text1"/>
                <w:sz w:val="24"/>
                <w:szCs w:val="24"/>
                <w:highlight w:val="none"/>
                <w:lang w:val="en-US" w:eastAsia="zh-CN" w:bidi="ar"/>
                <w14:textFill>
                  <w14:solidFill>
                    <w14:schemeClr w14:val="tx1"/>
                  </w14:solidFill>
                </w14:textFill>
              </w:rPr>
              <w:t>160kw</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4</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洒水车</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w:t>
            </w:r>
            <w:r>
              <w:rPr>
                <w:rFonts w:hint="default" w:eastAsia="宋体" w:cs="Times New Roman"/>
                <w:color w:val="000000" w:themeColor="text1"/>
                <w:sz w:val="24"/>
                <w:szCs w:val="24"/>
                <w:highlight w:val="none"/>
                <w:lang w:val="en-US" w:eastAsia="zh-CN" w:bidi="ar"/>
                <w14:textFill>
                  <w14:solidFill>
                    <w14:schemeClr w14:val="tx1"/>
                  </w14:solidFill>
                </w14:textFill>
              </w:rPr>
              <w:t>10m3</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3</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5</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自卸车</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w:t>
            </w:r>
            <w:r>
              <w:rPr>
                <w:rFonts w:hint="default" w:eastAsia="宋体" w:cs="Times New Roman"/>
                <w:color w:val="000000" w:themeColor="text1"/>
                <w:sz w:val="24"/>
                <w:szCs w:val="24"/>
                <w:highlight w:val="none"/>
                <w:lang w:val="en-US" w:eastAsia="zh-CN" w:bidi="ar"/>
                <w14:textFill>
                  <w14:solidFill>
                    <w14:schemeClr w14:val="tx1"/>
                  </w14:solidFill>
                </w14:textFill>
              </w:rPr>
              <w:t>20m3</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3</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6</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吊车</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w:t>
            </w:r>
            <w:r>
              <w:rPr>
                <w:rFonts w:hint="eastAsia" w:eastAsia="宋体" w:cs="Times New Roman"/>
                <w:color w:val="000000" w:themeColor="text1"/>
                <w:sz w:val="24"/>
                <w:szCs w:val="24"/>
                <w:highlight w:val="none"/>
                <w:lang w:val="en-US" w:eastAsia="zh-CN" w:bidi="ar"/>
                <w14:textFill>
                  <w14:solidFill>
                    <w14:schemeClr w14:val="tx1"/>
                  </w14:solidFill>
                </w14:textFill>
              </w:rPr>
              <w:t>25t</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7</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清扫车</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default" w:eastAsia="宋体" w:cs="Times New Roman"/>
                <w:color w:val="000000" w:themeColor="text1"/>
                <w:sz w:val="24"/>
                <w:szCs w:val="24"/>
                <w:highlight w:val="none"/>
                <w:lang w:val="en-US" w:eastAsia="zh-CN" w:bidi="ar"/>
                <w14:textFill>
                  <w14:solidFill>
                    <w14:schemeClr w14:val="tx1"/>
                  </w14:solidFill>
                </w14:textFill>
              </w:rPr>
              <w:t>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3</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b/>
                <w:bCs/>
                <w:color w:val="000000" w:themeColor="text1"/>
                <w:sz w:val="24"/>
                <w:szCs w:val="24"/>
                <w:highlight w:val="none"/>
                <w:lang w:val="en-US" w:eastAsia="zh-CN" w:bidi="ar"/>
                <w14:textFill>
                  <w14:solidFill>
                    <w14:schemeClr w14:val="tx1"/>
                  </w14:solidFill>
                </w14:textFill>
              </w:rPr>
            </w:pPr>
            <w:r>
              <w:rPr>
                <w:rFonts w:hint="eastAsia" w:cs="Times New Roman"/>
                <w:b/>
                <w:bCs/>
                <w:color w:val="000000" w:themeColor="text1"/>
                <w:sz w:val="24"/>
                <w:szCs w:val="24"/>
                <w:highlight w:val="none"/>
                <w:lang w:val="en-US" w:eastAsia="zh-CN" w:bidi="ar"/>
                <w14:textFill>
                  <w14:solidFill>
                    <w14:schemeClr w14:val="tx1"/>
                  </w14:solidFill>
                </w14:textFill>
              </w:rPr>
              <w:t>二</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cs="Times New Roman"/>
                <w:b/>
                <w:bCs/>
                <w:color w:val="000000" w:themeColor="text1"/>
                <w:sz w:val="24"/>
                <w:szCs w:val="24"/>
                <w:highlight w:val="none"/>
                <w:lang w:val="en-US" w:eastAsia="zh-CN" w:bidi="ar"/>
                <w14:textFill>
                  <w14:solidFill>
                    <w14:schemeClr w14:val="tx1"/>
                  </w14:solidFill>
                </w14:textFill>
              </w:rPr>
            </w:pPr>
            <w:r>
              <w:rPr>
                <w:rFonts w:hint="eastAsia" w:cs="Times New Roman"/>
                <w:b/>
                <w:bCs/>
                <w:color w:val="000000" w:themeColor="text1"/>
                <w:sz w:val="24"/>
                <w:szCs w:val="24"/>
                <w:highlight w:val="none"/>
                <w:lang w:val="en-US" w:eastAsia="zh-CN" w:bidi="ar"/>
                <w14:textFill>
                  <w14:solidFill>
                    <w14:schemeClr w14:val="tx1"/>
                  </w14:solidFill>
                </w14:textFill>
              </w:rPr>
              <w:t>试验检测设备</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cs="Times New Roman"/>
                <w:color w:val="000000" w:themeColor="text1"/>
                <w:sz w:val="24"/>
                <w:szCs w:val="24"/>
                <w:highlight w:val="none"/>
                <w:lang w:val="en-US" w:eastAsia="zh-CN" w:bidi="ar"/>
                <w14:textFill>
                  <w14:solidFill>
                    <w14:schemeClr w14:val="tx1"/>
                  </w14:solidFill>
                </w14:textFill>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color w:val="000000" w:themeColor="text1"/>
                <w:sz w:val="24"/>
                <w:szCs w:val="24"/>
                <w:highlight w:val="none"/>
                <w:lang w:val="en-US" w:eastAsia="zh-CN" w:bidi="ar"/>
                <w14:textFill>
                  <w14:solidFill>
                    <w14:schemeClr w14:val="tx1"/>
                  </w14:solidFill>
                </w14:textFill>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color w:val="000000" w:themeColor="text1"/>
                <w:sz w:val="24"/>
                <w:szCs w:val="24"/>
                <w:highlight w:val="none"/>
                <w:lang w:val="en-US" w:eastAsia="zh-CN"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GPS测量仪</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w:t>
            </w:r>
            <w:r>
              <w:rPr>
                <w:rFonts w:hint="eastAsia" w:eastAsia="宋体" w:cs="Times New Roman"/>
                <w:color w:val="000000" w:themeColor="text1"/>
                <w:sz w:val="24"/>
                <w:szCs w:val="24"/>
                <w:highlight w:val="none"/>
                <w:lang w:val="en-US" w:eastAsia="zh-CN" w:bidi="ar"/>
                <w14:textFill>
                  <w14:solidFill>
                    <w14:schemeClr w14:val="tx1"/>
                  </w14:solidFill>
                </w14:textFill>
              </w:rPr>
              <w:t>精度2″</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套</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2</w:t>
            </w:r>
          </w:p>
        </w:tc>
        <w:tc>
          <w:tcPr>
            <w:tcW w:w="13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平整度尺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3m</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把</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宋体" w:cs="Times New Roman"/>
                <w:color w:val="000000" w:themeColor="text1"/>
                <w:sz w:val="24"/>
                <w:szCs w:val="24"/>
                <w:highlight w:val="none"/>
                <w:lang w:val="en-US" w:eastAsia="zh-CN" w:bidi="ar"/>
                <w14:textFill>
                  <w14:solidFill>
                    <w14:schemeClr w14:val="tx1"/>
                  </w14:solidFill>
                </w14:textFill>
              </w:rPr>
            </w:pPr>
            <w:r>
              <w:rPr>
                <w:rFonts w:hint="eastAsia" w:eastAsia="宋体" w:cs="Times New Roman"/>
                <w:color w:val="000000" w:themeColor="text1"/>
                <w:sz w:val="24"/>
                <w:szCs w:val="24"/>
                <w:highlight w:val="none"/>
                <w:lang w:val="en-US" w:eastAsia="zh-CN" w:bidi="ar"/>
                <w14:textFill>
                  <w14:solidFill>
                    <w14:schemeClr w14:val="tx1"/>
                  </w14:solidFill>
                </w14:textFill>
              </w:rPr>
              <w:t>2</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eastAsia="zh-CN"/>
        </w:rPr>
      </w:pPr>
      <w:r>
        <w:rPr>
          <w:rFonts w:hint="eastAsia" w:cs="Times New Roman"/>
          <w:b/>
          <w:bCs/>
          <w:color w:val="auto"/>
          <w:sz w:val="32"/>
          <w:szCs w:val="32"/>
          <w:highlight w:val="none"/>
          <w:lang w:val="en-US" w:eastAsia="zh-CN"/>
        </w:rPr>
        <w:t>老挝北</w:t>
      </w:r>
      <w:r>
        <w:rPr>
          <w:rFonts w:hint="eastAsia" w:cs="Times New Roman"/>
          <w:b/>
          <w:bCs/>
          <w:color w:val="auto"/>
          <w:sz w:val="32"/>
          <w:szCs w:val="32"/>
          <w:highlight w:val="none"/>
          <w:lang w:eastAsia="zh-CN"/>
        </w:rPr>
        <w:t>项目</w:t>
      </w:r>
      <w:r>
        <w:rPr>
          <w:rFonts w:hint="eastAsia" w:cs="Times New Roman"/>
          <w:b/>
          <w:bCs/>
          <w:color w:val="auto"/>
          <w:sz w:val="32"/>
          <w:szCs w:val="32"/>
          <w:highlight w:val="none"/>
          <w:lang w:val="en-US" w:eastAsia="zh-CN"/>
        </w:rPr>
        <w:t>养护</w:t>
      </w:r>
      <w:r>
        <w:rPr>
          <w:rFonts w:hint="default" w:ascii="Times New Roman" w:hAnsi="Times New Roman" w:cs="Times New Roman"/>
          <w:b/>
          <w:bCs/>
          <w:color w:val="auto"/>
          <w:sz w:val="32"/>
          <w:szCs w:val="32"/>
          <w:highlight w:val="none"/>
        </w:rPr>
        <w:t>工程施工</w:t>
      </w:r>
      <w:r>
        <w:rPr>
          <w:rFonts w:hint="default" w:ascii="Times New Roman" w:hAnsi="Times New Roman" w:cs="Times New Roman"/>
          <w:b/>
          <w:bCs/>
          <w:color w:val="auto"/>
          <w:sz w:val="32"/>
          <w:szCs w:val="32"/>
          <w:highlight w:val="none"/>
          <w:lang w:eastAsia="zh-CN"/>
        </w:rPr>
        <w:t>分包询价</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26"/>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询价文件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highlight w:val="none"/>
                <w:lang w:val="en-US" w:eastAsia="zh-CN"/>
              </w:rPr>
            </w:pPr>
          </w:p>
          <w:p>
            <w:pPr>
              <w:pStyle w:val="2"/>
              <w:pageBreakBefore w:val="0"/>
              <w:kinsoku/>
              <w:overflowPunct/>
              <w:topLinePunct w:val="0"/>
              <w:bidi w:val="0"/>
              <w:spacing w:after="0" w:line="360" w:lineRule="auto"/>
              <w:jc w:val="both"/>
              <w:rPr>
                <w:rFonts w:hint="default"/>
                <w:color w:val="auto"/>
                <w:highlight w:val="no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26"/>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6"/>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26"/>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6"/>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pStyle w:val="2"/>
        <w:rPr>
          <w:rFonts w:hint="default" w:ascii="Times New Roman" w:hAnsi="Times New Roman" w:cs="Times New Roman"/>
          <w:b w:val="0"/>
          <w:bCs/>
          <w:color w:val="auto"/>
          <w:sz w:val="28"/>
          <w:szCs w:val="28"/>
          <w:highlight w:val="none"/>
          <w:u w:val="single"/>
          <w:lang w:val="en-US" w:eastAsia="zh-CN"/>
        </w:rPr>
      </w:pPr>
    </w:p>
    <w:p>
      <w:pPr>
        <w:rPr>
          <w:rFonts w:hint="default" w:ascii="Times New Roman" w:hAnsi="Times New Roman" w:cs="Times New Roman"/>
          <w:b w:val="0"/>
          <w:bCs/>
          <w:color w:val="auto"/>
          <w:sz w:val="28"/>
          <w:szCs w:val="28"/>
          <w:highlight w:val="none"/>
          <w:u w:val="single"/>
          <w:lang w:val="en-US" w:eastAsia="zh-CN"/>
        </w:rPr>
      </w:pPr>
    </w:p>
    <w:p>
      <w:pPr>
        <w:pStyle w:val="2"/>
        <w:rPr>
          <w:rFonts w:hint="default" w:ascii="Times New Roman" w:hAnsi="Times New Roman" w:cs="Times New Roman"/>
          <w:b w:val="0"/>
          <w:bCs/>
          <w:color w:val="auto"/>
          <w:sz w:val="28"/>
          <w:szCs w:val="28"/>
          <w:highlight w:val="none"/>
          <w:u w:val="single"/>
          <w:lang w:val="en-US" w:eastAsia="zh-CN"/>
        </w:rPr>
      </w:pPr>
    </w:p>
    <w:p>
      <w:pPr>
        <w:rPr>
          <w:rFonts w:hint="default" w:ascii="Times New Roman" w:hAnsi="Times New Roman" w:cs="Times New Roman"/>
          <w:b w:val="0"/>
          <w:bCs/>
          <w:color w:val="auto"/>
          <w:sz w:val="28"/>
          <w:szCs w:val="28"/>
          <w:highlight w:val="none"/>
          <w:u w:val="single"/>
          <w:lang w:val="en-US" w:eastAsia="zh-CN"/>
        </w:rPr>
      </w:pPr>
    </w:p>
    <w:p>
      <w:pPr>
        <w:pStyle w:val="2"/>
        <w:rPr>
          <w:rFonts w:hint="default" w:ascii="Times New Roman" w:hAnsi="Times New Roman" w:cs="Times New Roman"/>
          <w:b w:val="0"/>
          <w:bCs/>
          <w:color w:val="auto"/>
          <w:sz w:val="28"/>
          <w:szCs w:val="28"/>
          <w:highlight w:val="none"/>
          <w:u w:val="single"/>
          <w:lang w:val="en-US" w:eastAsia="zh-CN"/>
        </w:rPr>
      </w:pPr>
    </w:p>
    <w:p>
      <w:pPr>
        <w:rPr>
          <w:rFonts w:hint="default"/>
          <w:highlight w:val="none"/>
          <w:lang w:val="en-US" w:eastAsia="zh-CN"/>
        </w:rPr>
      </w:pPr>
    </w:p>
    <w:p>
      <w:pPr>
        <w:rPr>
          <w:rFonts w:hint="default" w:ascii="Times New Roman" w:hAnsi="Times New Roman" w:cs="Times New Roman"/>
          <w:b w:val="0"/>
          <w:bCs/>
          <w:color w:val="auto"/>
          <w:sz w:val="28"/>
          <w:szCs w:val="28"/>
          <w:highlight w:val="none"/>
          <w:u w:val="single"/>
          <w:lang w:val="en-US" w:eastAsia="zh-CN"/>
        </w:rPr>
      </w:pPr>
    </w:p>
    <w:p>
      <w:pPr>
        <w:pStyle w:val="4"/>
        <w:rPr>
          <w:rFonts w:hint="default"/>
          <w:highlight w:val="none"/>
          <w:lang w:val="en-US" w:eastAsia="zh-CN"/>
        </w:rPr>
      </w:pPr>
    </w:p>
    <w:sectPr>
      <w:footerReference r:id="rId7" w:type="default"/>
      <w:pgSz w:w="11906" w:h="16838"/>
      <w:pgMar w:top="1587" w:right="1474" w:bottom="1474" w:left="1587" w:header="851" w:footer="992" w:gutter="0"/>
      <w:pgNumType w:fmt="decimal"/>
      <w:cols w:space="0" w:num="1"/>
      <w:rtlGutter w:val="0"/>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宋体" w:hAnsi="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MmVlMGEzYjRmOTFhNmRkYjA5NmNhZDIxYTc0YWUifQ=="/>
  </w:docVars>
  <w:rsids>
    <w:rsidRoot w:val="6BE87661"/>
    <w:rsid w:val="00164D02"/>
    <w:rsid w:val="00605C90"/>
    <w:rsid w:val="00C171CC"/>
    <w:rsid w:val="012F4FC5"/>
    <w:rsid w:val="013332B3"/>
    <w:rsid w:val="02172988"/>
    <w:rsid w:val="0303234F"/>
    <w:rsid w:val="04AF464C"/>
    <w:rsid w:val="05081D70"/>
    <w:rsid w:val="071F2CC4"/>
    <w:rsid w:val="086412C6"/>
    <w:rsid w:val="08CE413C"/>
    <w:rsid w:val="08F7297E"/>
    <w:rsid w:val="091D0FAA"/>
    <w:rsid w:val="0A847F9E"/>
    <w:rsid w:val="0AFF31F9"/>
    <w:rsid w:val="0B9D7085"/>
    <w:rsid w:val="0CCF4CE1"/>
    <w:rsid w:val="0D8D59E6"/>
    <w:rsid w:val="0F052D88"/>
    <w:rsid w:val="0F0E1587"/>
    <w:rsid w:val="124E6229"/>
    <w:rsid w:val="125441D1"/>
    <w:rsid w:val="12875B68"/>
    <w:rsid w:val="12E66D79"/>
    <w:rsid w:val="141A7D36"/>
    <w:rsid w:val="15160CE7"/>
    <w:rsid w:val="15C80420"/>
    <w:rsid w:val="16435BB9"/>
    <w:rsid w:val="16BF00B3"/>
    <w:rsid w:val="18397AB6"/>
    <w:rsid w:val="19D14F82"/>
    <w:rsid w:val="19DE4329"/>
    <w:rsid w:val="19F93F85"/>
    <w:rsid w:val="1A103965"/>
    <w:rsid w:val="1BCA5581"/>
    <w:rsid w:val="1C402EC4"/>
    <w:rsid w:val="1C6C0A91"/>
    <w:rsid w:val="1C9B4C50"/>
    <w:rsid w:val="1D120E04"/>
    <w:rsid w:val="1E3529B4"/>
    <w:rsid w:val="1E83293C"/>
    <w:rsid w:val="20AB4BC8"/>
    <w:rsid w:val="2211025C"/>
    <w:rsid w:val="22350546"/>
    <w:rsid w:val="237A1268"/>
    <w:rsid w:val="23BC14BC"/>
    <w:rsid w:val="23EB72A5"/>
    <w:rsid w:val="2471522D"/>
    <w:rsid w:val="25575FB4"/>
    <w:rsid w:val="27591375"/>
    <w:rsid w:val="27832F04"/>
    <w:rsid w:val="2802161B"/>
    <w:rsid w:val="284D6B87"/>
    <w:rsid w:val="289023BD"/>
    <w:rsid w:val="296C0F15"/>
    <w:rsid w:val="29EC0377"/>
    <w:rsid w:val="2AF1722F"/>
    <w:rsid w:val="2B1601A8"/>
    <w:rsid w:val="2BDE1393"/>
    <w:rsid w:val="2CDD79BB"/>
    <w:rsid w:val="2D6B7CA1"/>
    <w:rsid w:val="2F246502"/>
    <w:rsid w:val="30D22C62"/>
    <w:rsid w:val="30FB075F"/>
    <w:rsid w:val="312A0CF6"/>
    <w:rsid w:val="31431176"/>
    <w:rsid w:val="31886E82"/>
    <w:rsid w:val="32594573"/>
    <w:rsid w:val="33DD6A40"/>
    <w:rsid w:val="363F3CA5"/>
    <w:rsid w:val="365C1449"/>
    <w:rsid w:val="368B641E"/>
    <w:rsid w:val="377F321B"/>
    <w:rsid w:val="37FA15FB"/>
    <w:rsid w:val="38471845"/>
    <w:rsid w:val="38D47E4C"/>
    <w:rsid w:val="3A7E68FA"/>
    <w:rsid w:val="3A930071"/>
    <w:rsid w:val="3AF6248C"/>
    <w:rsid w:val="3B1100F1"/>
    <w:rsid w:val="3C0B6E2F"/>
    <w:rsid w:val="3C957A39"/>
    <w:rsid w:val="3D6B615B"/>
    <w:rsid w:val="3D8076D5"/>
    <w:rsid w:val="3E5F64B1"/>
    <w:rsid w:val="40D8027B"/>
    <w:rsid w:val="40ED5FE6"/>
    <w:rsid w:val="410920CD"/>
    <w:rsid w:val="419A48B7"/>
    <w:rsid w:val="43A42781"/>
    <w:rsid w:val="4627560A"/>
    <w:rsid w:val="47AC293C"/>
    <w:rsid w:val="47E67F3F"/>
    <w:rsid w:val="48DC59D0"/>
    <w:rsid w:val="4A4F3A52"/>
    <w:rsid w:val="4A5F3F4C"/>
    <w:rsid w:val="4ABC7291"/>
    <w:rsid w:val="4AC438C4"/>
    <w:rsid w:val="4C0660ED"/>
    <w:rsid w:val="4CFB0E8E"/>
    <w:rsid w:val="4DEA70BE"/>
    <w:rsid w:val="4E550F33"/>
    <w:rsid w:val="4F283D1E"/>
    <w:rsid w:val="4F685BA2"/>
    <w:rsid w:val="51AC00C7"/>
    <w:rsid w:val="53943427"/>
    <w:rsid w:val="53FD6C22"/>
    <w:rsid w:val="55030CBC"/>
    <w:rsid w:val="558E7D67"/>
    <w:rsid w:val="562A78ED"/>
    <w:rsid w:val="56467909"/>
    <w:rsid w:val="5A2322AA"/>
    <w:rsid w:val="5B56260E"/>
    <w:rsid w:val="5BF6493B"/>
    <w:rsid w:val="5D3D2A25"/>
    <w:rsid w:val="5DEC76A5"/>
    <w:rsid w:val="5EBB2456"/>
    <w:rsid w:val="60C2229C"/>
    <w:rsid w:val="61132F0B"/>
    <w:rsid w:val="61AD51B6"/>
    <w:rsid w:val="62A666AC"/>
    <w:rsid w:val="62E420BB"/>
    <w:rsid w:val="671B7875"/>
    <w:rsid w:val="676E1B12"/>
    <w:rsid w:val="67F67F0B"/>
    <w:rsid w:val="69AA358C"/>
    <w:rsid w:val="69BD3986"/>
    <w:rsid w:val="6BCE4802"/>
    <w:rsid w:val="6BE87661"/>
    <w:rsid w:val="6C970A9A"/>
    <w:rsid w:val="6DB274C6"/>
    <w:rsid w:val="6DE830E2"/>
    <w:rsid w:val="6E40082F"/>
    <w:rsid w:val="70320C96"/>
    <w:rsid w:val="707D0C1F"/>
    <w:rsid w:val="736A3936"/>
    <w:rsid w:val="73EA692C"/>
    <w:rsid w:val="75A46A5D"/>
    <w:rsid w:val="76863B4F"/>
    <w:rsid w:val="7688562D"/>
    <w:rsid w:val="76EC374B"/>
    <w:rsid w:val="772D5250"/>
    <w:rsid w:val="77341439"/>
    <w:rsid w:val="77E11DC6"/>
    <w:rsid w:val="782441EE"/>
    <w:rsid w:val="78897859"/>
    <w:rsid w:val="789A13EF"/>
    <w:rsid w:val="7AF206C8"/>
    <w:rsid w:val="7D826085"/>
    <w:rsid w:val="7DCD1CF7"/>
    <w:rsid w:val="7E5931EF"/>
    <w:rsid w:val="7EFC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6">
    <w:name w:val="heading 1"/>
    <w:basedOn w:val="7"/>
    <w:next w:val="1"/>
    <w:qFormat/>
    <w:uiPriority w:val="0"/>
    <w:pPr>
      <w:keepNext/>
      <w:keepLines/>
      <w:widowControl/>
      <w:adjustRightInd/>
      <w:spacing w:before="340" w:after="330" w:line="578" w:lineRule="auto"/>
      <w:textAlignment w:val="auto"/>
      <w:outlineLvl w:val="0"/>
    </w:pPr>
    <w:rPr>
      <w:bCs/>
      <w:kern w:val="44"/>
      <w:sz w:val="44"/>
      <w:szCs w:val="44"/>
    </w:rPr>
  </w:style>
  <w:style w:type="paragraph" w:styleId="8">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semiHidden/>
    <w:unhideWhenUsed/>
    <w:qFormat/>
    <w:uiPriority w:val="0"/>
    <w:pPr>
      <w:keepNext/>
      <w:keepLines/>
      <w:outlineLvl w:val="2"/>
    </w:pPr>
    <w:rPr>
      <w:b/>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5"/>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unhideWhenUsed/>
    <w:qFormat/>
    <w:uiPriority w:val="99"/>
    <w:pPr>
      <w:spacing w:after="120"/>
    </w:pPr>
  </w:style>
  <w:style w:type="paragraph" w:styleId="7">
    <w:name w:val="Title"/>
    <w:basedOn w:val="1"/>
    <w:next w:val="1"/>
    <w:qFormat/>
    <w:uiPriority w:val="0"/>
    <w:pPr>
      <w:spacing w:before="240" w:after="60" w:line="420" w:lineRule="atLeast"/>
      <w:jc w:val="center"/>
      <w:outlineLvl w:val="0"/>
    </w:pPr>
    <w:rPr>
      <w:rFonts w:ascii="Arial" w:hAnsi="Arial"/>
      <w:b/>
      <w:sz w:val="32"/>
    </w:rPr>
  </w:style>
  <w:style w:type="paragraph" w:styleId="10">
    <w:name w:val="Normal Indent"/>
    <w:basedOn w:val="1"/>
    <w:qFormat/>
    <w:uiPriority w:val="0"/>
    <w:pPr>
      <w:ind w:firstLine="420" w:firstLineChars="200"/>
    </w:pPr>
  </w:style>
  <w:style w:type="paragraph" w:styleId="11">
    <w:name w:val="annotation text"/>
    <w:basedOn w:val="1"/>
    <w:next w:val="12"/>
    <w:qFormat/>
    <w:uiPriority w:val="0"/>
    <w:pPr>
      <w:jc w:val="left"/>
    </w:pPr>
  </w:style>
  <w:style w:type="paragraph" w:customStyle="1" w:styleId="12">
    <w:name w:val="无格式"/>
    <w:qFormat/>
    <w:uiPriority w:val="0"/>
    <w:pPr>
      <w:jc w:val="both"/>
    </w:pPr>
    <w:rPr>
      <w:rFonts w:ascii="宋体" w:hAnsi="宋体" w:eastAsia="宋体" w:cs="宋体"/>
      <w:sz w:val="24"/>
      <w:szCs w:val="22"/>
      <w:lang w:val="en-US" w:eastAsia="zh-CN" w:bidi="ar-SA"/>
    </w:rPr>
  </w:style>
  <w:style w:type="paragraph" w:styleId="13">
    <w:name w:val="Body Text 3"/>
    <w:basedOn w:val="1"/>
    <w:qFormat/>
    <w:uiPriority w:val="0"/>
    <w:pPr>
      <w:spacing w:after="120"/>
    </w:pPr>
    <w:rPr>
      <w:sz w:val="16"/>
      <w:szCs w:val="16"/>
    </w:rPr>
  </w:style>
  <w:style w:type="paragraph" w:styleId="14">
    <w:name w:val="toc 3"/>
    <w:basedOn w:val="1"/>
    <w:next w:val="1"/>
    <w:semiHidden/>
    <w:qFormat/>
    <w:uiPriority w:val="0"/>
    <w:pPr>
      <w:tabs>
        <w:tab w:val="right" w:leader="dot" w:pos="8551"/>
      </w:tabs>
      <w:ind w:left="420"/>
    </w:pPr>
    <w:rPr>
      <w:rFonts w:ascii="黑体" w:eastAsia="黑体"/>
      <w:bCs/>
      <w:iCs/>
      <w:sz w:val="20"/>
    </w:rPr>
  </w:style>
  <w:style w:type="paragraph" w:styleId="15">
    <w:name w:val="footer"/>
    <w:basedOn w:val="1"/>
    <w:qFormat/>
    <w:uiPriority w:val="0"/>
    <w:pPr>
      <w:tabs>
        <w:tab w:val="center" w:pos="4153"/>
        <w:tab w:val="right" w:pos="8306"/>
      </w:tabs>
      <w:snapToGrid w:val="0"/>
      <w:spacing w:line="240" w:lineRule="atLeas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semiHidden/>
    <w:qFormat/>
    <w:uiPriority w:val="0"/>
    <w:pPr>
      <w:spacing w:before="120" w:after="120"/>
    </w:pPr>
    <w:rPr>
      <w:b/>
      <w:bCs/>
      <w:caps/>
      <w:sz w:val="20"/>
    </w:rPr>
  </w:style>
  <w:style w:type="paragraph" w:styleId="18">
    <w:name w:val="Normal (Web)"/>
    <w:basedOn w:val="1"/>
    <w:qFormat/>
    <w:uiPriority w:val="0"/>
    <w:pPr>
      <w:widowControl/>
      <w:adjustRightInd/>
      <w:spacing w:before="100" w:beforeAutospacing="1" w:after="100" w:afterAutospacing="1" w:line="240" w:lineRule="auto"/>
      <w:textAlignment w:val="auto"/>
    </w:pPr>
    <w:rPr>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basedOn w:val="21"/>
    <w:qFormat/>
    <w:uiPriority w:val="0"/>
    <w:rPr>
      <w:color w:val="2D64B3"/>
      <w:u w:val="none"/>
    </w:rPr>
  </w:style>
  <w:style w:type="character" w:styleId="24">
    <w:name w:val="annotation reference"/>
    <w:basedOn w:val="21"/>
    <w:qFormat/>
    <w:uiPriority w:val="0"/>
    <w:rPr>
      <w:sz w:val="21"/>
      <w:szCs w:val="21"/>
    </w:rPr>
  </w:style>
  <w:style w:type="paragraph" w:customStyle="1" w:styleId="2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styleId="27">
    <w:name w:val="List Paragraph"/>
    <w:basedOn w:val="1"/>
    <w:qFormat/>
    <w:uiPriority w:val="34"/>
    <w:pPr>
      <w:spacing w:line="560" w:lineRule="exact"/>
      <w:ind w:firstLine="420" w:firstLineChars="200"/>
    </w:pPr>
    <w:rPr>
      <w:rFonts w:ascii="Calibri" w:hAnsi="Calibri" w:cs="Times New Roman"/>
      <w:szCs w:val="22"/>
    </w:rPr>
  </w:style>
  <w:style w:type="paragraph" w:customStyle="1" w:styleId="28">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29">
    <w:name w:val="正文 含缩进"/>
    <w:basedOn w:val="1"/>
    <w:qFormat/>
    <w:uiPriority w:val="0"/>
    <w:pPr>
      <w:spacing w:line="360" w:lineRule="auto"/>
      <w:ind w:firstLine="424" w:firstLineChars="202"/>
    </w:pPr>
    <w:rPr>
      <w:sz w:val="20"/>
    </w:rPr>
  </w:style>
  <w:style w:type="paragraph" w:customStyle="1" w:styleId="30">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Normal_14"/>
    <w:qFormat/>
    <w:uiPriority w:val="0"/>
    <w:rPr>
      <w:rFonts w:ascii="Calibri" w:hAnsi="Calibri" w:eastAsia="Times New Roman" w:cs="Times New Roman"/>
      <w:sz w:val="24"/>
      <w:szCs w:val="24"/>
      <w:lang w:val="en-US" w:eastAsia="zh-CN" w:bidi="ar-SA"/>
    </w:rPr>
  </w:style>
  <w:style w:type="paragraph" w:customStyle="1" w:styleId="33">
    <w:name w:val="Normal_15"/>
    <w:qFormat/>
    <w:uiPriority w:val="0"/>
    <w:pPr>
      <w:widowControl w:val="0"/>
      <w:jc w:val="both"/>
    </w:pPr>
    <w:rPr>
      <w:rFonts w:ascii="Calibri" w:hAnsi="Calibri" w:eastAsia="宋体" w:cs="Times New Roman"/>
      <w:lang w:val="en-US" w:eastAsia="zh-CN" w:bidi="ar-SA"/>
    </w:rPr>
  </w:style>
  <w:style w:type="paragraph" w:customStyle="1" w:styleId="34">
    <w:name w:val="Normal_16"/>
    <w:qFormat/>
    <w:uiPriority w:val="0"/>
    <w:rPr>
      <w:rFonts w:ascii="Calibri" w:hAnsi="Calibri" w:eastAsia="Times New Roman" w:cs="Times New Roman"/>
      <w:sz w:val="24"/>
      <w:szCs w:val="24"/>
      <w:lang w:val="en-US" w:eastAsia="zh-CN" w:bidi="ar-SA"/>
    </w:rPr>
  </w:style>
  <w:style w:type="character" w:customStyle="1" w:styleId="35">
    <w:name w:val="正文文本首行缩进 2 字符"/>
    <w:link w:val="2"/>
    <w:qFormat/>
    <w:uiPriority w:val="0"/>
    <w:rPr>
      <w:rFonts w:ascii="Times New Roman" w:hAnsi="Times New Roman" w:eastAsia="宋体" w:cs="Times New Roman"/>
      <w:szCs w:val="24"/>
    </w:rPr>
  </w:style>
  <w:style w:type="paragraph" w:customStyle="1" w:styleId="36">
    <w:name w:val=".."/>
    <w:basedOn w:val="26"/>
    <w:next w:val="26"/>
    <w:qFormat/>
    <w:uiPriority w:val="0"/>
    <w:pPr>
      <w:adjustRightInd w:val="0"/>
    </w:pPr>
    <w:rPr>
      <w:rFonts w:hint="default" w:ascii="宋体" w:hAnsi="Calibri" w:eastAsia="宋体" w:cs="宋体"/>
      <w:color w:val="auto"/>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139</Pages>
  <Words>56813</Words>
  <Characters>60236</Characters>
  <Lines>0</Lines>
  <Paragraphs>0</Paragraphs>
  <TotalTime>12</TotalTime>
  <ScaleCrop>false</ScaleCrop>
  <LinksUpToDate>false</LinksUpToDate>
  <CharactersWithSpaces>67575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2021-04-07T06:15:00Z</dcterms:created>
  <dc:creator>lenovo</dc:creator>
  <cp:lastModifiedBy>刘芬111</cp:lastModifiedBy>
  <dcterms:modified xsi:type="dcterms:W3CDTF">2023-07-31T01:34:05Z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BAC05A263A3D404D845D0D971A9A6B2A_13</vt:lpwstr>
  </property>
</Properties>
</file>