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bookmarkStart w:id="0" w:name="_Toc18748"/>
      <w:bookmarkStart w:id="1" w:name="_Toc23563"/>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End w:id="0"/>
      <w:bookmarkEnd w:id="1"/>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pPr>
    </w:p>
    <w:p>
      <w:pPr>
        <w:pStyle w:val="23"/>
        <w:rPr>
          <w:rFonts w:hint="default" w:ascii="Times New Roman" w:hAnsi="Times New Roman" w:cs="Times New Roman"/>
          <w:color w:val="auto"/>
          <w:highlight w:val="none"/>
        </w:rPr>
      </w:pPr>
    </w:p>
    <w:tbl>
      <w:tblPr>
        <w:tblStyle w:val="24"/>
        <w:tblW w:w="82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42"/>
        <w:gridCol w:w="3450"/>
        <w:gridCol w:w="3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1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合同包</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主要单位工程</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主要</w:t>
            </w:r>
            <w:r>
              <w:rPr>
                <w:rFonts w:hint="eastAsia" w:ascii="宋体" w:hAnsi="宋体" w:cs="宋体"/>
                <w:i w:val="0"/>
                <w:color w:val="000000"/>
                <w:kern w:val="0"/>
                <w:sz w:val="24"/>
                <w:szCs w:val="24"/>
                <w:u w:val="none"/>
                <w:lang w:val="en-US" w:eastAsia="zh-CN" w:bidi="ar"/>
              </w:rPr>
              <w:t>施工内容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1合同包</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color w:val="000000"/>
                <w:sz w:val="24"/>
                <w:szCs w:val="24"/>
                <w:u w:val="none"/>
                <w:lang w:val="en-US" w:eastAsia="zh-CN" w:bidi="ar"/>
              </w:rPr>
              <w:t>1层仓库改造档案室图纸范围内工程量</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4"/>
                <w:szCs w:val="24"/>
                <w:u w:val="none"/>
                <w:lang w:val="en-US" w:eastAsia="zh-CN" w:bidi="ar"/>
              </w:rPr>
            </w:pPr>
            <w:r>
              <w:rPr>
                <w:rFonts w:hint="eastAsia"/>
                <w:lang w:val="en-US" w:eastAsia="zh-CN"/>
              </w:rPr>
              <w:t>仓库的屋面、局部外墙及真石漆、室内墙体拆除、隔墙砌筑，内墙天棚乳胶漆、雨棚、</w:t>
            </w:r>
            <w:r>
              <w:rPr>
                <w:rFonts w:hint="eastAsia"/>
                <w:bCs/>
                <w:color w:val="auto"/>
                <w:szCs w:val="24"/>
                <w:highlight w:val="none"/>
                <w:lang w:val="en-US" w:eastAsia="zh-CN" w:bidi="ar"/>
              </w:rPr>
              <w:t>墙面起皮、墙面脱落、</w:t>
            </w:r>
            <w:r>
              <w:rPr>
                <w:rFonts w:hint="eastAsia"/>
                <w:lang w:val="en-US" w:eastAsia="zh-CN"/>
              </w:rPr>
              <w:t>门窗更换等所有裂缝渗漏等缺陷治理，室内环境检测和治理</w:t>
            </w:r>
            <w:r>
              <w:rPr>
                <w:rFonts w:hint="eastAsia"/>
                <w:highlight w:val="none"/>
                <w:lang w:val="en-US" w:eastAsia="zh-CN"/>
              </w:rPr>
              <w:t>、地泵坑槽混凝土浇筑。</w:t>
            </w:r>
          </w:p>
        </w:tc>
      </w:tr>
    </w:tbl>
    <w:p>
      <w:pPr>
        <w:pStyle w:val="2"/>
        <w:ind w:left="0" w:leftChars="0" w:firstLine="0" w:firstLineChars="0"/>
        <w:rPr>
          <w:rFonts w:hint="default"/>
        </w:rPr>
        <w:sectPr>
          <w:footerReference r:id="rId5" w:type="default"/>
          <w:footnotePr>
            <w:numFmt w:val="decimalEnclosedCircleChinese"/>
          </w:footnotePr>
          <w:pgSz w:w="11906" w:h="16838"/>
          <w:pgMar w:top="1417" w:right="1474" w:bottom="1417" w:left="1474" w:header="851" w:footer="992" w:gutter="567"/>
          <w:pgNumType w:fmt="decimal"/>
          <w:cols w:space="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2" w:name="_Toc15905"/>
      <w:bookmarkStart w:id="3" w:name="_Toc20274"/>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2"/>
      <w:bookmarkEnd w:id="3"/>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2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highlight w:val="none"/>
                <w:lang w:val="en-US" w:eastAsia="zh-CN"/>
              </w:rPr>
            </w:pPr>
            <w:r>
              <w:rPr>
                <w:rFonts w:hint="eastAsia" w:cs="Times New Roman"/>
                <w:b w:val="0"/>
                <w:bCs w:val="0"/>
                <w:color w:val="auto"/>
                <w:highlight w:val="none"/>
                <w:lang w:val="en-US" w:eastAsia="zh-CN"/>
              </w:rPr>
              <w:t>第1合同包</w:t>
            </w:r>
          </w:p>
        </w:tc>
        <w:tc>
          <w:tcPr>
            <w:tcW w:w="7488" w:type="dxa"/>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同时具备：</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具备独立的法人资格，</w:t>
            </w:r>
            <w:r>
              <w:rPr>
                <w:rFonts w:hint="eastAsia" w:ascii="Times New Roman" w:hAnsi="Times New Roman" w:cs="Times New Roman"/>
                <w:color w:val="auto"/>
                <w:highlight w:val="none"/>
              </w:rPr>
              <w:t>具有有效的营业执照；</w:t>
            </w:r>
          </w:p>
          <w:p>
            <w:pPr>
              <w:pageBreakBefore w:val="0"/>
              <w:kinsoku/>
              <w:overflowPunct/>
              <w:topLinePunct w:val="0"/>
              <w:bidi w:val="0"/>
              <w:spacing w:line="360" w:lineRule="auto"/>
              <w:rPr>
                <w:rFonts w:hint="eastAsia" w:ascii="Times New Roman" w:hAnsi="Times New Roman" w:eastAsia="宋体" w:cs="Times New Roman"/>
                <w:i/>
                <w:iCs/>
                <w:color w:val="auto"/>
                <w:highlight w:val="none"/>
                <w:u w:val="single"/>
                <w:lang w:eastAsia="zh-CN"/>
              </w:rPr>
            </w:pPr>
            <w:r>
              <w:rPr>
                <w:rFonts w:hint="default" w:ascii="Times New Roman" w:hAnsi="Times New Roman" w:cs="Times New Roman"/>
                <w:color w:val="auto"/>
                <w:highlight w:val="none"/>
                <w:lang w:val="en-US" w:eastAsia="zh-CN"/>
              </w:rPr>
              <w:t>2.</w:t>
            </w:r>
            <w:r>
              <w:rPr>
                <w:rFonts w:hint="eastAsia" w:cs="Times New Roman"/>
                <w:color w:val="auto"/>
                <w:highlight w:val="none"/>
                <w:lang w:val="en-US" w:eastAsia="zh-CN"/>
              </w:rPr>
              <w:t>具备有效的</w:t>
            </w:r>
            <w:r>
              <w:rPr>
                <w:rFonts w:hint="default"/>
                <w:color w:val="auto"/>
                <w:highlight w:val="none"/>
              </w:rPr>
              <w:t>建筑工程</w:t>
            </w:r>
            <w:r>
              <w:rPr>
                <w:rFonts w:hint="eastAsia"/>
                <w:color w:val="auto"/>
                <w:highlight w:val="none"/>
                <w:lang w:eastAsia="zh-CN"/>
              </w:rPr>
              <w:t>施工</w:t>
            </w:r>
            <w:r>
              <w:rPr>
                <w:rFonts w:hint="default"/>
                <w:color w:val="auto"/>
                <w:highlight w:val="none"/>
              </w:rPr>
              <w:t>总承包</w:t>
            </w:r>
            <w:r>
              <w:rPr>
                <w:rFonts w:hint="eastAsia"/>
                <w:color w:val="auto"/>
                <w:highlight w:val="none"/>
                <w:lang w:val="en-US" w:eastAsia="zh-CN"/>
              </w:rPr>
              <w:t>叁</w:t>
            </w:r>
            <w:r>
              <w:rPr>
                <w:rFonts w:hint="default"/>
                <w:color w:val="auto"/>
                <w:highlight w:val="none"/>
              </w:rPr>
              <w:t>级</w:t>
            </w:r>
            <w:r>
              <w:rPr>
                <w:rFonts w:hint="eastAsia"/>
                <w:color w:val="auto"/>
                <w:highlight w:val="none"/>
                <w:lang w:val="en-US" w:eastAsia="zh-CN"/>
              </w:rPr>
              <w:t>及以上或装饰装修专业资质贰级</w:t>
            </w:r>
            <w:r>
              <w:rPr>
                <w:rFonts w:hint="default"/>
                <w:color w:val="auto"/>
                <w:highlight w:val="none"/>
              </w:rPr>
              <w:t>及以上</w:t>
            </w:r>
            <w:r>
              <w:rPr>
                <w:rFonts w:hint="eastAsia"/>
                <w:color w:val="auto"/>
                <w:highlight w:val="none"/>
                <w:lang w:eastAsia="zh-CN"/>
              </w:rPr>
              <w:t>；</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持有有效的安全生产许可证。</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cs="Times New Roman"/>
          <w:b/>
          <w:bCs/>
          <w:color w:val="000000"/>
          <w:kern w:val="2"/>
          <w:sz w:val="32"/>
          <w:szCs w:val="32"/>
        </w:rPr>
      </w:pPr>
      <w:r>
        <w:rPr>
          <w:rFonts w:hint="default" w:ascii="Times New Roman" w:hAnsi="Times New Roman" w:eastAsia="隶书" w:cs="Times New Roman"/>
          <w:color w:val="auto"/>
          <w:sz w:val="32"/>
          <w:highlight w:val="none"/>
        </w:rPr>
        <w:br w:type="page"/>
      </w:r>
      <w:r>
        <w:rPr>
          <w:rFonts w:hint="default" w:ascii="Times New Roman" w:hAnsi="Times New Roman" w:cs="Times New Roman"/>
          <w:b/>
          <w:bCs/>
          <w:color w:val="000000"/>
          <w:kern w:val="2"/>
          <w:sz w:val="32"/>
          <w:szCs w:val="32"/>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2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eastAsia" w:cs="Times New Roman"/>
                <w:b w:val="0"/>
                <w:bCs w:val="0"/>
                <w:color w:val="auto"/>
                <w:highlight w:val="none"/>
                <w:lang w:val="en-US" w:eastAsia="zh-CN"/>
              </w:rPr>
              <w:t>第1合同包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150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 xml:space="preserve">30 </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eastAsia" w:cs="Times New Roman"/>
                <w:i w:val="0"/>
                <w:color w:val="auto"/>
                <w:kern w:val="0"/>
                <w:sz w:val="24"/>
                <w:szCs w:val="22"/>
                <w:highlight w:val="none"/>
                <w:u w:val="none"/>
                <w:lang w:val="en-US" w:eastAsia="zh-CN" w:bidi="ar"/>
              </w:rPr>
              <w:t>方式二：</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non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5月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non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non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7</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non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 xml:space="preserve">附录3  </w:t>
      </w:r>
      <w:r>
        <w:rPr>
          <w:rFonts w:hint="default" w:ascii="Times New Roman" w:hAnsi="Times New Roman" w:cs="Times New Roman"/>
          <w:b/>
          <w:bCs/>
          <w:sz w:val="32"/>
          <w:szCs w:val="32"/>
        </w:rPr>
        <w:t>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业绩最低要求</w:t>
      </w:r>
      <w:r>
        <w:rPr>
          <w:rFonts w:hint="eastAsia" w:ascii="Times New Roman" w:hAnsi="Times New Roman" w:cs="Times New Roman"/>
          <w:b/>
          <w:bCs/>
          <w:sz w:val="32"/>
          <w:szCs w:val="32"/>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2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pageBreakBefore w:val="0"/>
              <w:kinsoku/>
              <w:overflowPunct/>
              <w:topLinePunct w:val="0"/>
              <w:bidi w:val="0"/>
              <w:spacing w:line="360" w:lineRule="auto"/>
              <w:jc w:val="center"/>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第1合同包</w:t>
            </w:r>
          </w:p>
        </w:tc>
        <w:tc>
          <w:tcPr>
            <w:tcW w:w="7369"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eastAsia" w:cs="Times New Roman"/>
                <w:b w:val="0"/>
                <w:bCs w:val="0"/>
                <w:color w:val="auto"/>
                <w:szCs w:val="22"/>
                <w:highlight w:val="none"/>
                <w:lang w:val="en-US" w:eastAsia="zh-CN"/>
              </w:rPr>
              <w:t>申请人</w:t>
            </w:r>
            <w:r>
              <w:rPr>
                <w:rFonts w:hint="default" w:ascii="Times New Roman" w:hAnsi="Times New Roman" w:cs="Times New Roman"/>
                <w:b w:val="0"/>
                <w:bCs w:val="0"/>
                <w:color w:val="auto"/>
                <w:szCs w:val="22"/>
                <w:highlight w:val="none"/>
                <w:lang w:val="en-US" w:eastAsia="zh-CN"/>
              </w:rPr>
              <w:t>近5年承担过1个</w:t>
            </w:r>
            <w:r>
              <w:rPr>
                <w:rFonts w:hint="default"/>
                <w:color w:val="auto"/>
                <w:szCs w:val="22"/>
                <w:highlight w:val="none"/>
              </w:rPr>
              <w:t>类似</w:t>
            </w:r>
            <w:r>
              <w:rPr>
                <w:rFonts w:hint="eastAsia"/>
                <w:color w:val="auto"/>
                <w:szCs w:val="22"/>
                <w:highlight w:val="none"/>
                <w:lang w:eastAsia="zh-CN"/>
              </w:rPr>
              <w:t>建筑</w:t>
            </w:r>
            <w:r>
              <w:rPr>
                <w:rFonts w:hint="default"/>
                <w:color w:val="auto"/>
                <w:szCs w:val="22"/>
                <w:highlight w:val="none"/>
              </w:rPr>
              <w:t>工程</w:t>
            </w:r>
            <w:r>
              <w:rPr>
                <w:rFonts w:hint="eastAsia"/>
                <w:color w:val="auto"/>
                <w:szCs w:val="22"/>
                <w:highlight w:val="none"/>
                <w:lang w:eastAsia="zh-CN"/>
              </w:rPr>
              <w:t>新建</w:t>
            </w:r>
            <w:r>
              <w:rPr>
                <w:rFonts w:hint="default"/>
                <w:color w:val="auto"/>
                <w:szCs w:val="22"/>
                <w:highlight w:val="none"/>
              </w:rPr>
              <w:t>或</w:t>
            </w:r>
            <w:r>
              <w:rPr>
                <w:rFonts w:hint="eastAsia"/>
                <w:color w:val="auto"/>
                <w:szCs w:val="22"/>
                <w:highlight w:val="none"/>
                <w:lang w:eastAsia="zh-CN"/>
              </w:rPr>
              <w:t>装修</w:t>
            </w:r>
            <w:r>
              <w:rPr>
                <w:rFonts w:hint="default"/>
                <w:color w:val="auto"/>
                <w:szCs w:val="22"/>
                <w:highlight w:val="none"/>
              </w:rPr>
              <w:t>改造工程项目</w:t>
            </w:r>
            <w:r>
              <w:rPr>
                <w:rFonts w:hint="eastAsia"/>
                <w:color w:val="auto"/>
                <w:szCs w:val="22"/>
                <w:highlight w:val="none"/>
                <w:lang w:val="en-US" w:eastAsia="zh-CN"/>
              </w:rPr>
              <w:t>以上</w:t>
            </w:r>
            <w:r>
              <w:rPr>
                <w:rFonts w:hint="default"/>
                <w:color w:val="auto"/>
                <w:szCs w:val="22"/>
                <w:highlight w:val="none"/>
              </w:rPr>
              <w:t>施工业绩。</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w:t>
      </w:r>
      <w:r>
        <w:rPr>
          <w:rFonts w:hint="eastAsia" w:ascii="Times New Roman" w:hAnsi="Times New Roman" w:eastAsia="黑体" w:cs="Times New Roman"/>
          <w:color w:val="auto"/>
          <w:sz w:val="21"/>
          <w:szCs w:val="24"/>
          <w:highlight w:val="none"/>
          <w:lang w:val="en-US" w:eastAsia="zh-CN"/>
        </w:rPr>
        <w:t>1.申请人应提供近5年</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以签订合同时间为准</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遴选人在对申请人进行业绩审查时将不考虑该业绩。</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kern w:val="0"/>
          <w:highlight w:val="none"/>
        </w:rPr>
      </w:pPr>
      <w:r>
        <w:rPr>
          <w:rFonts w:hint="eastAsia" w:ascii="Times New Roman" w:hAnsi="Times New Roman" w:eastAsia="黑体" w:cs="Times New Roman"/>
          <w:color w:val="auto"/>
          <w:sz w:val="21"/>
          <w:szCs w:val="24"/>
          <w:highlight w:val="none"/>
          <w:lang w:val="en-US" w:eastAsia="zh-CN"/>
        </w:rPr>
        <w:t>2.申请人为新成立的公司，无法提供业绩附件支撑材料时，可提供其法人代表名下其他公司或其法人代表作为授权委托人的类似施工业绩的合同协议书。</w:t>
      </w:r>
    </w:p>
    <w:p>
      <w:pPr>
        <w:pageBreakBefore w:val="0"/>
        <w:kinsoku/>
        <w:overflowPunct/>
        <w:topLinePunct w:val="0"/>
        <w:bidi w:val="0"/>
        <w:snapToGrid w:val="0"/>
        <w:spacing w:line="360" w:lineRule="auto"/>
        <w:jc w:val="center"/>
        <w:rPr>
          <w:rFonts w:hint="eastAsia" w:ascii="Times New Roman" w:hAnsi="Times New Roman" w:eastAsia="宋体" w:cs="Times New Roman"/>
          <w:color w:val="auto"/>
          <w:highlight w:val="none"/>
          <w:lang w:eastAsia="zh-CN"/>
        </w:rPr>
      </w:pPr>
      <w:r>
        <w:rPr>
          <w:rFonts w:hint="default" w:ascii="Times New Roman" w:hAnsi="Times New Roman" w:cs="Times New Roman"/>
          <w:color w:val="auto"/>
          <w:szCs w:val="21"/>
          <w:highlight w:val="none"/>
        </w:rPr>
        <w:br w:type="page"/>
      </w:r>
      <w:r>
        <w:rPr>
          <w:rFonts w:hint="default" w:ascii="Times New Roman" w:hAnsi="Times New Roman" w:cs="Times New Roman"/>
          <w:b/>
          <w:bCs/>
          <w:kern w:val="2"/>
          <w:sz w:val="32"/>
          <w:szCs w:val="32"/>
        </w:rPr>
        <w:t>附录4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rPr>
        <w:t>信誉最低要求</w:t>
      </w:r>
      <w:r>
        <w:rPr>
          <w:rFonts w:hint="eastAsia" w:cs="Times New Roman"/>
          <w:b/>
          <w:bCs/>
          <w:kern w:val="2"/>
          <w:sz w:val="32"/>
          <w:szCs w:val="32"/>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2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lang w:val="en-US"/>
              </w:rPr>
            </w:pPr>
            <w:r>
              <w:rPr>
                <w:rFonts w:hint="eastAsia" w:cs="Times New Roman"/>
                <w:b w:val="0"/>
                <w:bCs w:val="0"/>
                <w:color w:val="auto"/>
                <w:highlight w:val="none"/>
                <w:lang w:val="en-US" w:eastAsia="zh-CN"/>
              </w:rPr>
              <w:t>第1合同包</w:t>
            </w:r>
          </w:p>
        </w:tc>
        <w:tc>
          <w:tcPr>
            <w:tcW w:w="7480" w:type="dxa"/>
            <w:vAlign w:val="center"/>
          </w:tcPr>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kinsoku/>
              <w:overflowPunct/>
              <w:topLinePunct w:val="0"/>
              <w:bidi w:val="0"/>
              <w:spacing w:line="360" w:lineRule="auto"/>
              <w:rPr>
                <w:rFonts w:hint="eastAsia"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bCs/>
                <w:color w:val="auto"/>
                <w:szCs w:val="21"/>
                <w:highlight w:val="none"/>
              </w:rPr>
              <w:t>处于被</w:t>
            </w:r>
            <w:r>
              <w:rPr>
                <w:rFonts w:hint="eastAsia"/>
                <w:color w:val="auto"/>
                <w:lang w:val="en-US" w:eastAsia="zh-CN"/>
              </w:rPr>
              <w:t>住房和城乡建设部或湖北省住房和城乡建设主管部门</w:t>
            </w:r>
            <w:r>
              <w:rPr>
                <w:rFonts w:hint="default" w:ascii="Times New Roman" w:hAnsi="Times New Roman" w:cs="Times New Roman"/>
                <w:bCs/>
                <w:color w:val="auto"/>
                <w:szCs w:val="21"/>
                <w:highlight w:val="none"/>
              </w:rPr>
              <w:t>作出禁止进入</w:t>
            </w:r>
            <w:r>
              <w:rPr>
                <w:rFonts w:hint="eastAsia" w:cs="Times New Roman"/>
                <w:bCs/>
                <w:color w:val="auto"/>
                <w:szCs w:val="21"/>
                <w:highlight w:val="none"/>
                <w:lang w:val="en-US" w:eastAsia="zh-CN"/>
              </w:rPr>
              <w:t>建筑</w:t>
            </w:r>
            <w:r>
              <w:rPr>
                <w:rFonts w:hint="default" w:ascii="Times New Roman" w:hAnsi="Times New Roman" w:cs="Times New Roman"/>
                <w:bCs/>
                <w:color w:val="auto"/>
                <w:szCs w:val="21"/>
                <w:highlight w:val="none"/>
              </w:rPr>
              <w:t>市场的处罚且处于有效期内</w:t>
            </w:r>
            <w:r>
              <w:rPr>
                <w:rFonts w:hint="eastAsia" w:ascii="Times New Roman" w:hAnsi="Times New Roman" w:cs="Times New Roman"/>
                <w:bCs/>
                <w:color w:val="auto"/>
                <w:szCs w:val="21"/>
                <w:highlight w:val="none"/>
                <w:lang w:eastAsia="zh-CN"/>
              </w:rPr>
              <w:t>；</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kinsoku/>
              <w:overflowPunct/>
              <w:topLinePunct w:val="0"/>
              <w:bidi w:val="0"/>
              <w:spacing w:line="360" w:lineRule="auto"/>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cs="Times New Roman"/>
                <w:color w:val="auto"/>
                <w:highlight w:val="none"/>
                <w:lang w:val="en-US" w:eastAsia="zh-CN"/>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bookmarkStart w:id="4" w:name="_GoBack"/>
      <w:bookmarkEnd w:id="4"/>
    </w:p>
    <w:p>
      <w:pPr>
        <w:pStyle w:val="2"/>
        <w:pageBreakBefore w:val="0"/>
        <w:kinsoku/>
        <w:overflowPunct/>
        <w:topLinePunct w:val="0"/>
        <w:bidi w:val="0"/>
        <w:spacing w:after="0" w:line="360" w:lineRule="auto"/>
        <w:rPr>
          <w:rFonts w:hint="default" w:ascii="Times New Roman" w:hAnsi="Times New Roman" w:eastAsia="宋体" w:cs="Times New Roman"/>
          <w:b/>
          <w:bCs/>
          <w:kern w:val="2"/>
          <w:sz w:val="32"/>
          <w:szCs w:val="32"/>
          <w:lang w:val="en-US" w:eastAsia="zh-CN" w:bidi="ar-SA"/>
        </w:rPr>
      </w:pPr>
    </w:p>
    <w:p>
      <w:pPr>
        <w:pageBreakBefore w:val="0"/>
        <w:kinsoku/>
        <w:overflowPunct/>
        <w:topLinePunct w:val="0"/>
        <w:bidi w:val="0"/>
        <w:snapToGrid w:val="0"/>
        <w:spacing w:line="360" w:lineRule="auto"/>
        <w:jc w:val="center"/>
        <w:rPr>
          <w:rFonts w:hint="default" w:ascii="Times New Roman" w:hAnsi="Times New Roman" w:eastAsia="宋体" w:cs="Times New Roman"/>
          <w:b/>
          <w:bCs/>
          <w:kern w:val="2"/>
          <w:sz w:val="32"/>
          <w:szCs w:val="32"/>
          <w:lang w:val="en-US" w:eastAsia="zh-CN" w:bidi="ar-SA"/>
        </w:rPr>
      </w:pPr>
      <w:r>
        <w:rPr>
          <w:rFonts w:hint="default" w:ascii="Times New Roman" w:hAnsi="Times New Roman" w:eastAsia="宋体" w:cs="Times New Roman"/>
          <w:b/>
          <w:bCs/>
          <w:kern w:val="2"/>
          <w:sz w:val="32"/>
          <w:szCs w:val="32"/>
          <w:lang w:val="en-US" w:eastAsia="zh-CN" w:bidi="ar-SA"/>
        </w:rPr>
        <w:t>附录5  资格审查条件</w:t>
      </w:r>
      <w:r>
        <w:rPr>
          <w:rFonts w:hint="eastAsia" w:cs="Times New Roman"/>
          <w:b/>
          <w:bCs/>
          <w:kern w:val="2"/>
          <w:sz w:val="32"/>
          <w:szCs w:val="32"/>
          <w:lang w:val="en-US" w:eastAsia="zh-CN" w:bidi="ar-SA"/>
        </w:rPr>
        <w:t>（</w:t>
      </w:r>
      <w:r>
        <w:rPr>
          <w:rFonts w:hint="default" w:ascii="Times New Roman" w:hAnsi="Times New Roman" w:eastAsia="宋体" w:cs="Times New Roman"/>
          <w:b/>
          <w:bCs/>
          <w:kern w:val="2"/>
          <w:sz w:val="32"/>
          <w:szCs w:val="32"/>
          <w:lang w:val="en-US" w:eastAsia="zh-CN" w:bidi="ar-SA"/>
        </w:rPr>
        <w:t>主要人员最低要求</w:t>
      </w:r>
      <w:r>
        <w:rPr>
          <w:rFonts w:hint="eastAsia" w:cs="Times New Roman"/>
          <w:b/>
          <w:bCs/>
          <w:kern w:val="2"/>
          <w:sz w:val="32"/>
          <w:szCs w:val="32"/>
          <w:lang w:val="en-US" w:eastAsia="zh-CN" w:bidi="ar-SA"/>
        </w:rPr>
        <w:t>）</w:t>
      </w:r>
    </w:p>
    <w:tbl>
      <w:tblPr>
        <w:tblStyle w:val="24"/>
        <w:tblW w:w="9212"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restart"/>
            <w:tcBorders>
              <w:tl2br w:val="nil"/>
              <w:tr2bl w:val="nil"/>
            </w:tcBorders>
            <w:vAlign w:val="center"/>
          </w:tcPr>
          <w:p>
            <w:pPr>
              <w:pageBreakBefore w:val="0"/>
              <w:kinsoku/>
              <w:overflowPunct/>
              <w:topLinePunct w:val="0"/>
              <w:bidi w:val="0"/>
              <w:spacing w:line="240" w:lineRule="atLeast"/>
              <w:jc w:val="center"/>
              <w:rPr>
                <w:rFonts w:hint="default" w:ascii="Times New Roman" w:hAnsi="Times New Roman" w:eastAsia="宋体" w:cs="Times New Roman"/>
              </w:rPr>
            </w:pPr>
            <w:r>
              <w:rPr>
                <w:rFonts w:hint="default" w:ascii="Times New Roman" w:hAnsi="Times New Roman" w:eastAsia="宋体" w:cs="Times New Roman"/>
              </w:rPr>
              <w:t>人员</w:t>
            </w:r>
          </w:p>
        </w:tc>
        <w:tc>
          <w:tcPr>
            <w:tcW w:w="2433" w:type="dxa"/>
            <w:tcBorders>
              <w:tl2br w:val="nil"/>
              <w:tr2bl w:val="nil"/>
            </w:tcBorders>
            <w:vAlign w:val="center"/>
          </w:tcPr>
          <w:p>
            <w:pPr>
              <w:pageBreakBefore w:val="0"/>
              <w:kinsoku/>
              <w:overflowPunct/>
              <w:topLinePunct w:val="0"/>
              <w:bidi w:val="0"/>
              <w:snapToGrid/>
              <w:spacing w:line="240" w:lineRule="atLeast"/>
              <w:jc w:val="center"/>
              <w:rPr>
                <w:rFonts w:hint="eastAsia" w:ascii="Times New Roman" w:hAnsi="Times New Roman" w:eastAsia="宋体" w:cs="Times New Roman"/>
                <w:lang w:val="en-US" w:eastAsia="zh-CN"/>
              </w:rPr>
            </w:pPr>
            <w:r>
              <w:rPr>
                <w:rFonts w:hint="eastAsia" w:cs="Times New Roman"/>
                <w:lang w:val="en-US" w:eastAsia="zh-CN"/>
              </w:rPr>
              <w:t>最低</w:t>
            </w:r>
            <w:r>
              <w:rPr>
                <w:rFonts w:hint="default" w:ascii="Times New Roman" w:hAnsi="Times New Roman" w:eastAsia="宋体" w:cs="Times New Roman"/>
              </w:rPr>
              <w:t>数量</w:t>
            </w:r>
            <w:r>
              <w:rPr>
                <w:rFonts w:hint="eastAsia" w:cs="Times New Roman"/>
                <w:lang w:val="en-US" w:eastAsia="zh-CN"/>
              </w:rPr>
              <w:t>要求</w:t>
            </w:r>
          </w:p>
        </w:tc>
        <w:tc>
          <w:tcPr>
            <w:tcW w:w="3413" w:type="dxa"/>
            <w:vMerge w:val="restart"/>
            <w:tcBorders>
              <w:tl2br w:val="nil"/>
              <w:tr2bl w:val="nil"/>
            </w:tcBorders>
            <w:vAlign w:val="center"/>
          </w:tcPr>
          <w:p>
            <w:pPr>
              <w:pageBreakBefore w:val="0"/>
              <w:kinsoku/>
              <w:overflowPunct/>
              <w:topLinePunct w:val="0"/>
              <w:bidi w:val="0"/>
              <w:snapToGrid/>
              <w:spacing w:line="240" w:lineRule="atLeast"/>
              <w:jc w:val="center"/>
              <w:rPr>
                <w:rFonts w:hint="default" w:ascii="Times New Roman" w:hAnsi="Times New Roman" w:eastAsia="宋体" w:cs="Times New Roman"/>
              </w:rPr>
            </w:pPr>
            <w:r>
              <w:rPr>
                <w:rFonts w:hint="default" w:ascii="Times New Roman" w:hAnsi="Times New Roman" w:eastAsia="宋体" w:cs="Times New Roman"/>
              </w:rPr>
              <w:t>要求</w:t>
            </w:r>
          </w:p>
        </w:tc>
        <w:tc>
          <w:tcPr>
            <w:tcW w:w="1430" w:type="dxa"/>
            <w:vMerge w:val="restart"/>
            <w:tcBorders>
              <w:tl2br w:val="nil"/>
              <w:tr2bl w:val="nil"/>
            </w:tcBorders>
            <w:vAlign w:val="center"/>
          </w:tcPr>
          <w:p>
            <w:pPr>
              <w:pageBreakBefore w:val="0"/>
              <w:kinsoku/>
              <w:overflowPunct/>
              <w:topLinePunct w:val="0"/>
              <w:bidi w:val="0"/>
              <w:snapToGrid/>
              <w:spacing w:line="240" w:lineRule="atLeast"/>
              <w:jc w:val="center"/>
              <w:rPr>
                <w:rFonts w:hint="default" w:ascii="Times New Roman" w:hAnsi="Times New Roman" w:eastAsia="宋体" w:cs="Times New Roman"/>
                <w:lang w:eastAsia="zh-CN"/>
              </w:rPr>
            </w:pPr>
            <w:r>
              <w:rPr>
                <w:rFonts w:hint="default" w:ascii="Times New Roman" w:hAnsi="Times New Roman" w:eastAsia="宋体" w:cs="Times New Roman"/>
                <w:lang w:val="en-US" w:eastAsia="zh-CN"/>
              </w:rPr>
              <w:t>备注</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项目负责人</w:t>
            </w:r>
          </w:p>
        </w:tc>
        <w:tc>
          <w:tcPr>
            <w:tcW w:w="24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000000" w:themeColor="text1"/>
                <w:highlight w:val="none"/>
                <w:lang w:val="en-US" w:eastAsia="zh-CN"/>
                <w14:textFill>
                  <w14:solidFill>
                    <w14:schemeClr w14:val="tx1"/>
                  </w14:solidFill>
                </w14:textFill>
              </w:rPr>
              <w:t>近5年承</w:t>
            </w:r>
            <w:r>
              <w:rPr>
                <w:rFonts w:hint="default" w:ascii="Times New Roman" w:hAnsi="Times New Roman" w:cs="Times New Roman"/>
                <w:color w:val="000000" w:themeColor="text1"/>
                <w:highlight w:val="none"/>
                <w14:textFill>
                  <w14:solidFill>
                    <w14:schemeClr w14:val="tx1"/>
                  </w14:solidFill>
                </w14:textFill>
              </w:rPr>
              <w:t>担任过一个</w:t>
            </w:r>
            <w:r>
              <w:rPr>
                <w:rFonts w:hint="default" w:ascii="Times New Roman" w:hAnsi="Times New Roman" w:cs="Times New Roman"/>
                <w:color w:val="000000" w:themeColor="text1"/>
                <w:highlight w:val="none"/>
                <w:lang w:val="en-US" w:eastAsia="zh-CN"/>
                <w14:textFill>
                  <w14:solidFill>
                    <w14:schemeClr w14:val="tx1"/>
                  </w14:solidFill>
                </w14:textFill>
              </w:rPr>
              <w:t>类似</w:t>
            </w:r>
            <w:r>
              <w:rPr>
                <w:rFonts w:hint="default" w:ascii="Times New Roman" w:hAnsi="Times New Roman" w:cs="Times New Roman"/>
                <w:color w:val="000000" w:themeColor="text1"/>
                <w:highlight w:val="none"/>
                <w14:textFill>
                  <w14:solidFill>
                    <w14:schemeClr w14:val="tx1"/>
                  </w14:solidFill>
                </w14:textFill>
              </w:rPr>
              <w:t>项目的项目负责人</w:t>
            </w:r>
            <w:r>
              <w:rPr>
                <w:rFonts w:hint="eastAsia" w:cs="Times New Roman"/>
                <w:color w:val="000000" w:themeColor="text1"/>
                <w:highlight w:val="none"/>
                <w:lang w:val="en-US" w:eastAsia="zh-CN"/>
                <w14:textFill>
                  <w14:solidFill>
                    <w14:schemeClr w14:val="tx1"/>
                  </w14:solidFill>
                </w14:textFill>
              </w:rPr>
              <w:t>，并持有房建类二级建造师资格证及以上，建安B证及以上</w:t>
            </w:r>
          </w:p>
        </w:tc>
        <w:tc>
          <w:tcPr>
            <w:tcW w:w="1430" w:type="dxa"/>
            <w:tcBorders>
              <w:tl2br w:val="nil"/>
              <w:tr2bl w:val="nil"/>
            </w:tcBorders>
            <w:vAlign w:val="center"/>
          </w:tcPr>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技术负责人</w:t>
            </w:r>
          </w:p>
        </w:tc>
        <w:tc>
          <w:tcPr>
            <w:tcW w:w="24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中级职称</w:t>
            </w:r>
            <w:r>
              <w:rPr>
                <w:rFonts w:hint="eastAsia" w:cs="Times New Roman"/>
                <w:color w:val="auto"/>
                <w:highlight w:val="none"/>
                <w:lang w:val="en-US" w:eastAsia="zh-CN"/>
              </w:rPr>
              <w:t>及以上</w:t>
            </w:r>
          </w:p>
        </w:tc>
        <w:tc>
          <w:tcPr>
            <w:tcW w:w="1430" w:type="dxa"/>
            <w:tcBorders>
              <w:tl2br w:val="nil"/>
              <w:tr2bl w:val="nil"/>
            </w:tcBorders>
          </w:tcPr>
          <w:p>
            <w:pPr>
              <w:pageBreakBefore w:val="0"/>
              <w:kinsoku/>
              <w:overflowPunct/>
              <w:topLinePunct w:val="0"/>
              <w:bidi w:val="0"/>
              <w:snapToGrid w:val="0"/>
              <w:spacing w:line="360" w:lineRule="auto"/>
              <w:rPr>
                <w:rFonts w:hint="default" w:ascii="Times New Roman" w:hAnsi="Times New Roman" w:cs="Times New Roman"/>
                <w:color w:val="auto"/>
                <w:highlight w:val="none"/>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安全员</w:t>
            </w:r>
          </w:p>
        </w:tc>
        <w:tc>
          <w:tcPr>
            <w:tcW w:w="24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1</w:t>
            </w:r>
          </w:p>
        </w:tc>
        <w:tc>
          <w:tcPr>
            <w:tcW w:w="3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sz w:val="24"/>
                <w:highlight w:val="none"/>
                <w:lang w:val="en-US" w:eastAsia="zh-CN" w:bidi="ar-SA"/>
                <w14:textFill>
                  <w14:solidFill>
                    <w14:schemeClr w14:val="tx1"/>
                  </w14:solidFill>
                </w14:textFill>
              </w:rPr>
              <w:t>持有建安C证及以上</w:t>
            </w:r>
          </w:p>
        </w:tc>
        <w:tc>
          <w:tcPr>
            <w:tcW w:w="1430" w:type="dxa"/>
            <w:tcBorders>
              <w:tl2br w:val="nil"/>
              <w:tr2bl w:val="nil"/>
            </w:tcBorders>
            <w:vAlign w:val="top"/>
          </w:tcPr>
          <w:p>
            <w:pPr>
              <w:pageBreakBefore w:val="0"/>
              <w:kinsoku/>
              <w:overflowPunct/>
              <w:topLinePunct w:val="0"/>
              <w:bidi w:val="0"/>
              <w:snapToGrid w:val="0"/>
              <w:spacing w:line="360" w:lineRule="auto"/>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93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合计</w:t>
            </w:r>
          </w:p>
        </w:tc>
        <w:tc>
          <w:tcPr>
            <w:tcW w:w="243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w:t>
            </w:r>
          </w:p>
        </w:tc>
        <w:tc>
          <w:tcPr>
            <w:tcW w:w="341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cs="Times New Roman"/>
                <w:color w:val="000000" w:themeColor="text1"/>
                <w:sz w:val="24"/>
                <w:highlight w:val="none"/>
                <w:lang w:val="en-US" w:eastAsia="zh-CN" w:bidi="ar-SA"/>
                <w14:textFill>
                  <w14:solidFill>
                    <w14:schemeClr w14:val="tx1"/>
                  </w14:solidFill>
                </w14:textFill>
              </w:rPr>
            </w:pPr>
          </w:p>
        </w:tc>
        <w:tc>
          <w:tcPr>
            <w:tcW w:w="1430" w:type="dxa"/>
            <w:tcBorders>
              <w:top w:val="single" w:color="000000" w:sz="4" w:space="0"/>
              <w:left w:val="single" w:color="000000" w:sz="4" w:space="0"/>
              <w:bottom w:val="single" w:color="000000" w:sz="4" w:space="0"/>
              <w:right w:val="single" w:color="000000" w:sz="4" w:space="0"/>
              <w:tl2br w:val="nil"/>
              <w:tr2bl w:val="nil"/>
            </w:tcBorders>
            <w:vAlign w:val="top"/>
          </w:tcPr>
          <w:p>
            <w:pPr>
              <w:pageBreakBefore w:val="0"/>
              <w:kinsoku/>
              <w:overflowPunct/>
              <w:topLinePunct w:val="0"/>
              <w:bidi w:val="0"/>
              <w:snapToGrid w:val="0"/>
              <w:spacing w:line="360" w:lineRule="auto"/>
              <w:rPr>
                <w:rFonts w:hint="default" w:ascii="Times New Roman" w:hAnsi="Times New Roman" w:cs="Times New Roman"/>
                <w:color w:val="auto"/>
              </w:rPr>
            </w:pPr>
          </w:p>
        </w:tc>
      </w:tr>
    </w:tbl>
    <w:p>
      <w:pPr>
        <w:pageBreakBefore w:val="0"/>
        <w:kinsoku/>
        <w:overflowPunct/>
        <w:topLinePunct w:val="0"/>
        <w:bidi w:val="0"/>
        <w:snapToGrid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i/>
          <w:iCs/>
          <w:color w:val="auto"/>
          <w:highlight w:val="none"/>
          <w:u w:val="singl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default" w:eastAsia="黑体" w:cs="Times New Roman"/>
          <w:color w:val="auto"/>
          <w:sz w:val="21"/>
          <w:szCs w:val="21"/>
          <w:highlight w:val="none"/>
          <w:lang w:val="en-US" w:eastAsia="zh-CN"/>
        </w:rPr>
        <w:t>安全</w:t>
      </w:r>
      <w:r>
        <w:rPr>
          <w:rFonts w:hint="default" w:ascii="Times New Roman" w:hAnsi="Times New Roman" w:eastAsia="黑体" w:cs="Times New Roman"/>
          <w:color w:val="auto"/>
          <w:sz w:val="21"/>
          <w:szCs w:val="21"/>
          <w:highlight w:val="none"/>
        </w:rPr>
        <w:t xml:space="preserve">员应提供身份证及安全资格证书的扫描件。  </w:t>
      </w:r>
    </w:p>
    <w:p>
      <w:pPr>
        <w:pStyle w:val="10"/>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both"/>
        <w:outlineLvl w:val="0"/>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eastAsia" w:ascii="宋体" w:hAnsi="宋体" w:cs="宋体"/>
          <w:b/>
          <w:bCs/>
          <w:sz w:val="32"/>
          <w:szCs w:val="32"/>
        </w:rPr>
        <w:t>湖北长江路桥有限公司</w:t>
      </w:r>
      <w:r>
        <w:rPr>
          <w:rFonts w:hint="eastAsia" w:cs="Times New Roman"/>
          <w:b/>
          <w:bCs/>
          <w:color w:val="auto"/>
          <w:sz w:val="32"/>
          <w:szCs w:val="32"/>
          <w:highlight w:val="none"/>
          <w:lang w:eastAsia="zh-CN"/>
        </w:rPr>
        <w:t>本部</w:t>
      </w:r>
      <w:r>
        <w:rPr>
          <w:rFonts w:hint="eastAsia" w:cs="Times New Roman"/>
          <w:b/>
          <w:bCs/>
          <w:color w:val="auto"/>
          <w:sz w:val="32"/>
          <w:szCs w:val="32"/>
          <w:highlight w:val="none"/>
          <w:lang w:val="en-US" w:eastAsia="zh-CN"/>
        </w:rPr>
        <w:t>仓库</w:t>
      </w:r>
      <w:r>
        <w:rPr>
          <w:rFonts w:hint="eastAsia" w:cs="Times New Roman"/>
          <w:b/>
          <w:bCs/>
          <w:color w:val="auto"/>
          <w:sz w:val="32"/>
          <w:szCs w:val="32"/>
          <w:highlight w:val="none"/>
          <w:lang w:eastAsia="zh-CN"/>
        </w:rPr>
        <w:t>改造</w:t>
      </w:r>
      <w:r>
        <w:rPr>
          <w:rFonts w:hint="eastAsia" w:cs="Times New Roman"/>
          <w:b/>
          <w:bCs/>
          <w:color w:val="auto"/>
          <w:sz w:val="32"/>
          <w:szCs w:val="32"/>
          <w:highlight w:val="none"/>
          <w:lang w:val="en-US" w:eastAsia="zh-CN"/>
        </w:rPr>
        <w:t>档案室</w:t>
      </w:r>
      <w:r>
        <w:rPr>
          <w:rFonts w:hint="default" w:ascii="Times New Roman" w:hAnsi="Times New Roman" w:cs="Times New Roman"/>
          <w:b/>
          <w:bCs/>
          <w:color w:val="auto"/>
          <w:sz w:val="32"/>
          <w:szCs w:val="32"/>
          <w:highlight w:val="none"/>
        </w:rPr>
        <w:t>工程施工</w:t>
      </w: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遴选申请单位报名登记表</w:t>
      </w:r>
    </w:p>
    <w:p>
      <w:pPr>
        <w:pStyle w:val="30"/>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遴选文件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left"/>
              <w:rPr>
                <w:rFonts w:hint="default"/>
                <w:color w:val="auto"/>
                <w:lang w:val="en-US" w:eastAsia="zh-CN"/>
              </w:rPr>
            </w:pPr>
          </w:p>
          <w:p>
            <w:pPr>
              <w:pStyle w:val="2"/>
              <w:pageBreakBefore w:val="0"/>
              <w:kinsoku/>
              <w:overflowPunct/>
              <w:topLinePunct w:val="0"/>
              <w:bidi w:val="0"/>
              <w:spacing w:after="0" w:line="360" w:lineRule="auto"/>
              <w:jc w:val="both"/>
              <w:rPr>
                <w:rFonts w:hint="default"/>
                <w:color w:val="auto"/>
                <w:lang w:val="en-US" w:eastAsia="zh-CN"/>
              </w:rPr>
            </w:pPr>
          </w:p>
          <w:p>
            <w:pPr>
              <w:pStyle w:val="23"/>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23"/>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23"/>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23"/>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30"/>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30"/>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r>
        <w:rPr>
          <w:rFonts w:hint="eastAsia" w:cs="Times New Roman"/>
          <w:b/>
          <w:bCs/>
          <w:color w:val="auto"/>
          <w:highlight w:val="yellow"/>
          <w:lang w:val="en-US" w:eastAsia="zh-CN"/>
        </w:rPr>
        <w:t>注：报名表发送邮箱时邮件主题应注明“***公司参与***项目遴选报名”</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30"/>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30"/>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pPr>
        <w:pStyle w:val="2"/>
        <w:ind w:left="0" w:leftChars="0" w:firstLine="0" w:firstLineChars="0"/>
        <w:rPr>
          <w:rFonts w:hint="default"/>
          <w:lang w:val="en-US" w:eastAsia="zh-CN"/>
        </w:rPr>
      </w:pPr>
    </w:p>
    <w:sectPr>
      <w:footerReference r:id="rId6" w:type="default"/>
      <w:pgSz w:w="11906" w:h="16838"/>
      <w:pgMar w:top="1587" w:right="1474" w:bottom="147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- 62 -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- 62 -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4NmZhN2Q0N2JmZWExOWMzMzlmODhmNTBjNTA5MTAifQ=="/>
    <w:docVar w:name="KSO_WPS_MARK_KEY" w:val="f98babfc-f928-497f-a902-b38ae4a314ce"/>
  </w:docVars>
  <w:rsids>
    <w:rsidRoot w:val="6BE87661"/>
    <w:rsid w:val="00164D02"/>
    <w:rsid w:val="00605C90"/>
    <w:rsid w:val="00BA7CA7"/>
    <w:rsid w:val="017E1BE8"/>
    <w:rsid w:val="01CC5A09"/>
    <w:rsid w:val="01FF0067"/>
    <w:rsid w:val="02172988"/>
    <w:rsid w:val="02540290"/>
    <w:rsid w:val="03FC18AC"/>
    <w:rsid w:val="04AF464C"/>
    <w:rsid w:val="05081D70"/>
    <w:rsid w:val="071F2CC4"/>
    <w:rsid w:val="0A847F9E"/>
    <w:rsid w:val="0B9D7085"/>
    <w:rsid w:val="0F052D88"/>
    <w:rsid w:val="124E6229"/>
    <w:rsid w:val="12875B68"/>
    <w:rsid w:val="12C3048F"/>
    <w:rsid w:val="141A7D36"/>
    <w:rsid w:val="14433BD1"/>
    <w:rsid w:val="1457788F"/>
    <w:rsid w:val="15C80420"/>
    <w:rsid w:val="16435BB9"/>
    <w:rsid w:val="16A91EF8"/>
    <w:rsid w:val="17B62B1E"/>
    <w:rsid w:val="18397AB6"/>
    <w:rsid w:val="19D14F82"/>
    <w:rsid w:val="1AE41731"/>
    <w:rsid w:val="1B887294"/>
    <w:rsid w:val="1BCA5581"/>
    <w:rsid w:val="1E3529B4"/>
    <w:rsid w:val="1F6F75BF"/>
    <w:rsid w:val="2471522D"/>
    <w:rsid w:val="27832F04"/>
    <w:rsid w:val="27C60B5C"/>
    <w:rsid w:val="28A968D4"/>
    <w:rsid w:val="2A8813D2"/>
    <w:rsid w:val="2AD92A7D"/>
    <w:rsid w:val="2BDE1393"/>
    <w:rsid w:val="302F1E10"/>
    <w:rsid w:val="30CA5040"/>
    <w:rsid w:val="30FB075F"/>
    <w:rsid w:val="312A0CF6"/>
    <w:rsid w:val="32594573"/>
    <w:rsid w:val="33DD6A40"/>
    <w:rsid w:val="363F3CA5"/>
    <w:rsid w:val="38D47E4C"/>
    <w:rsid w:val="39495149"/>
    <w:rsid w:val="39EE7F51"/>
    <w:rsid w:val="3A7E68FA"/>
    <w:rsid w:val="3A930071"/>
    <w:rsid w:val="3AF6248C"/>
    <w:rsid w:val="3B0B3B6D"/>
    <w:rsid w:val="3B1100F1"/>
    <w:rsid w:val="3C0B6E2F"/>
    <w:rsid w:val="40ED5FE6"/>
    <w:rsid w:val="40F6124C"/>
    <w:rsid w:val="410920CD"/>
    <w:rsid w:val="419A48B7"/>
    <w:rsid w:val="42E551D7"/>
    <w:rsid w:val="43A42781"/>
    <w:rsid w:val="44366194"/>
    <w:rsid w:val="4627560A"/>
    <w:rsid w:val="47E67F3F"/>
    <w:rsid w:val="482B3F41"/>
    <w:rsid w:val="4A4F3A52"/>
    <w:rsid w:val="4A5F3F4C"/>
    <w:rsid w:val="4ABC7291"/>
    <w:rsid w:val="4C0F5F69"/>
    <w:rsid w:val="4DDC073B"/>
    <w:rsid w:val="4DE1171F"/>
    <w:rsid w:val="4E550F33"/>
    <w:rsid w:val="4E6C75B1"/>
    <w:rsid w:val="4FCD13C9"/>
    <w:rsid w:val="514C537E"/>
    <w:rsid w:val="51AC00C7"/>
    <w:rsid w:val="51F81CA8"/>
    <w:rsid w:val="53943427"/>
    <w:rsid w:val="53FD6C22"/>
    <w:rsid w:val="558E7D67"/>
    <w:rsid w:val="565151E5"/>
    <w:rsid w:val="595F6E1B"/>
    <w:rsid w:val="59F4668B"/>
    <w:rsid w:val="5A2322AA"/>
    <w:rsid w:val="5B56260E"/>
    <w:rsid w:val="5BF6493B"/>
    <w:rsid w:val="5E802B0B"/>
    <w:rsid w:val="5E9D0740"/>
    <w:rsid w:val="60C2229C"/>
    <w:rsid w:val="61AD51B6"/>
    <w:rsid w:val="61CD2110"/>
    <w:rsid w:val="62A666AC"/>
    <w:rsid w:val="63A948B2"/>
    <w:rsid w:val="6BCE4802"/>
    <w:rsid w:val="6BE87661"/>
    <w:rsid w:val="6DB274C6"/>
    <w:rsid w:val="6DE830E2"/>
    <w:rsid w:val="6F7D320F"/>
    <w:rsid w:val="6F9B6D57"/>
    <w:rsid w:val="71251254"/>
    <w:rsid w:val="746F1BDB"/>
    <w:rsid w:val="74B7436A"/>
    <w:rsid w:val="76E47C9D"/>
    <w:rsid w:val="76EC374B"/>
    <w:rsid w:val="76FD0D45"/>
    <w:rsid w:val="77341439"/>
    <w:rsid w:val="78897859"/>
    <w:rsid w:val="796B01E8"/>
    <w:rsid w:val="79AD02FC"/>
    <w:rsid w:val="7B7B66DC"/>
    <w:rsid w:val="7CD81B42"/>
    <w:rsid w:val="7DD32800"/>
    <w:rsid w:val="7E2D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9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4">
    <w:name w:val="heading 1"/>
    <w:basedOn w:val="5"/>
    <w:next w:val="1"/>
    <w:link w:val="37"/>
    <w:qFormat/>
    <w:uiPriority w:val="0"/>
    <w:pPr>
      <w:keepNext/>
      <w:keepLines/>
      <w:widowControl/>
      <w:adjustRightInd/>
      <w:spacing w:before="340" w:after="330" w:line="578" w:lineRule="auto"/>
      <w:textAlignment w:val="auto"/>
      <w:outlineLvl w:val="0"/>
    </w:pPr>
    <w:rPr>
      <w:bCs/>
      <w:kern w:val="44"/>
      <w:sz w:val="44"/>
      <w:szCs w:val="44"/>
    </w:rPr>
  </w:style>
  <w:style w:type="paragraph" w:styleId="6">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semiHidden/>
    <w:unhideWhenUsed/>
    <w:qFormat/>
    <w:uiPriority w:val="0"/>
    <w:pPr>
      <w:keepNext/>
      <w:keepLines/>
      <w:outlineLvl w:val="2"/>
    </w:pPr>
    <w:rPr>
      <w:b/>
    </w:rPr>
  </w:style>
  <w:style w:type="paragraph" w:styleId="8">
    <w:name w:val="heading 4"/>
    <w:basedOn w:val="1"/>
    <w:next w:val="1"/>
    <w:qFormat/>
    <w:uiPriority w:val="99"/>
    <w:pPr>
      <w:keepNext/>
      <w:keepLines/>
      <w:spacing w:before="280" w:beforeLines="0" w:after="290" w:afterLines="0" w:line="374" w:lineRule="auto"/>
      <w:outlineLvl w:val="3"/>
    </w:pPr>
    <w:rPr>
      <w:rFonts w:ascii="Arial" w:hAnsi="Arial" w:eastAsia="黑体"/>
      <w:b/>
      <w:bCs/>
      <w:sz w:val="28"/>
      <w:szCs w:val="28"/>
    </w:rPr>
  </w:style>
  <w:style w:type="paragraph" w:styleId="9">
    <w:name w:val="heading 5"/>
    <w:basedOn w:val="1"/>
    <w:next w:val="1"/>
    <w:qFormat/>
    <w:uiPriority w:val="0"/>
    <w:pPr>
      <w:keepNext/>
      <w:keepLines/>
      <w:spacing w:before="280" w:after="290" w:line="376" w:lineRule="auto"/>
      <w:outlineLvl w:val="4"/>
    </w:pPr>
    <w:rPr>
      <w:b/>
      <w:bCs/>
      <w:sz w:val="28"/>
      <w:szCs w:val="28"/>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link w:val="32"/>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5">
    <w:name w:val="Title"/>
    <w:basedOn w:val="1"/>
    <w:next w:val="1"/>
    <w:qFormat/>
    <w:uiPriority w:val="99"/>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10">
    <w:name w:val="Normal Indent"/>
    <w:basedOn w:val="1"/>
    <w:qFormat/>
    <w:uiPriority w:val="0"/>
    <w:pPr>
      <w:ind w:firstLine="420" w:firstLineChars="200"/>
    </w:pPr>
  </w:style>
  <w:style w:type="paragraph" w:styleId="11">
    <w:name w:val="annotation text"/>
    <w:basedOn w:val="1"/>
    <w:next w:val="12"/>
    <w:qFormat/>
    <w:uiPriority w:val="0"/>
    <w:pPr>
      <w:jc w:val="left"/>
    </w:pPr>
  </w:style>
  <w:style w:type="paragraph" w:customStyle="1" w:styleId="12">
    <w:name w:val="无格式"/>
    <w:qFormat/>
    <w:uiPriority w:val="0"/>
    <w:pPr>
      <w:jc w:val="both"/>
    </w:pPr>
    <w:rPr>
      <w:rFonts w:ascii="宋体" w:hAnsi="宋体" w:eastAsia="宋体" w:cs="宋体"/>
      <w:sz w:val="24"/>
      <w:szCs w:val="22"/>
      <w:lang w:val="en-US" w:eastAsia="zh-CN" w:bidi="ar-SA"/>
    </w:rPr>
  </w:style>
  <w:style w:type="paragraph" w:styleId="13">
    <w:name w:val="Body Text 3"/>
    <w:basedOn w:val="1"/>
    <w:qFormat/>
    <w:uiPriority w:val="0"/>
    <w:pPr>
      <w:spacing w:after="120"/>
    </w:pPr>
    <w:rPr>
      <w:sz w:val="16"/>
      <w:szCs w:val="16"/>
    </w:rPr>
  </w:style>
  <w:style w:type="paragraph" w:styleId="14">
    <w:name w:val="Body Text"/>
    <w:basedOn w:val="1"/>
    <w:next w:val="1"/>
    <w:unhideWhenUsed/>
    <w:qFormat/>
    <w:uiPriority w:val="99"/>
    <w:pPr>
      <w:spacing w:after="120"/>
    </w:pPr>
  </w:style>
  <w:style w:type="paragraph" w:styleId="15">
    <w:name w:val="toc 3"/>
    <w:basedOn w:val="1"/>
    <w:next w:val="1"/>
    <w:semiHidden/>
    <w:qFormat/>
    <w:uiPriority w:val="0"/>
    <w:pPr>
      <w:tabs>
        <w:tab w:val="right" w:leader="dot" w:pos="8551"/>
      </w:tabs>
      <w:ind w:left="420"/>
    </w:pPr>
    <w:rPr>
      <w:rFonts w:ascii="黑体" w:eastAsia="黑体"/>
      <w:bCs/>
      <w:iCs/>
      <w:sz w:val="20"/>
    </w:rPr>
  </w:style>
  <w:style w:type="paragraph" w:styleId="16">
    <w:name w:val="Plain Text"/>
    <w:basedOn w:val="1"/>
    <w:next w:val="1"/>
    <w:qFormat/>
    <w:uiPriority w:val="0"/>
    <w:rPr>
      <w:rFonts w:hAnsi="Courier New"/>
    </w:rPr>
  </w:style>
  <w:style w:type="paragraph" w:styleId="17">
    <w:name w:val="Body Text Indent 2"/>
    <w:basedOn w:val="1"/>
    <w:next w:val="18"/>
    <w:unhideWhenUsed/>
    <w:qFormat/>
    <w:uiPriority w:val="99"/>
    <w:pPr>
      <w:spacing w:after="120" w:line="480" w:lineRule="auto"/>
      <w:ind w:left="420" w:leftChars="200"/>
    </w:pPr>
    <w:rPr>
      <w:sz w:val="20"/>
    </w:rPr>
  </w:style>
  <w:style w:type="paragraph" w:customStyle="1" w:styleId="18">
    <w:name w:val="z正文"/>
    <w:basedOn w:val="16"/>
    <w:qFormat/>
    <w:uiPriority w:val="0"/>
    <w:pPr>
      <w:tabs>
        <w:tab w:val="left" w:pos="525"/>
      </w:tabs>
      <w:snapToGrid w:val="0"/>
      <w:spacing w:line="360" w:lineRule="auto"/>
    </w:pPr>
    <w:rPr>
      <w:rFonts w:hAnsi="宋体"/>
      <w:sz w:val="24"/>
      <w:szCs w:val="20"/>
    </w:rPr>
  </w:style>
  <w:style w:type="paragraph" w:styleId="19">
    <w:name w:val="footer"/>
    <w:basedOn w:val="1"/>
    <w:qFormat/>
    <w:uiPriority w:val="0"/>
    <w:pPr>
      <w:tabs>
        <w:tab w:val="center" w:pos="4153"/>
        <w:tab w:val="right" w:pos="8306"/>
      </w:tabs>
      <w:snapToGrid w:val="0"/>
      <w:spacing w:line="240" w:lineRule="atLeast"/>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toc 1"/>
    <w:basedOn w:val="1"/>
    <w:next w:val="1"/>
    <w:semiHidden/>
    <w:qFormat/>
    <w:uiPriority w:val="0"/>
    <w:pPr>
      <w:spacing w:before="120" w:after="120"/>
    </w:pPr>
    <w:rPr>
      <w:b/>
      <w:bCs/>
      <w:caps/>
      <w:sz w:val="20"/>
    </w:rPr>
  </w:style>
  <w:style w:type="paragraph" w:styleId="22">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23">
    <w:name w:val="Body Text First Indent"/>
    <w:basedOn w:val="14"/>
    <w:next w:val="2"/>
    <w:qFormat/>
    <w:uiPriority w:val="0"/>
    <w:pPr>
      <w:ind w:firstLine="420" w:firstLineChars="1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Hyperlink"/>
    <w:basedOn w:val="26"/>
    <w:qFormat/>
    <w:uiPriority w:val="0"/>
    <w:rPr>
      <w:color w:val="2D64B3"/>
      <w:u w:val="none"/>
    </w:rPr>
  </w:style>
  <w:style w:type="paragraph" w:customStyle="1" w:styleId="2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styleId="31">
    <w:name w:val="List Paragraph"/>
    <w:basedOn w:val="1"/>
    <w:qFormat/>
    <w:uiPriority w:val="34"/>
    <w:pPr>
      <w:spacing w:line="560" w:lineRule="exact"/>
      <w:ind w:firstLine="420" w:firstLineChars="200"/>
    </w:pPr>
    <w:rPr>
      <w:rFonts w:ascii="Calibri" w:hAnsi="Calibri" w:cs="Times New Roman"/>
      <w:szCs w:val="22"/>
    </w:rPr>
  </w:style>
  <w:style w:type="character" w:customStyle="1" w:styleId="32">
    <w:name w:val="正文文本首行缩进 2 字符"/>
    <w:link w:val="2"/>
    <w:qFormat/>
    <w:uiPriority w:val="0"/>
    <w:rPr>
      <w:rFonts w:ascii="Times New Roman" w:hAnsi="Times New Roman" w:eastAsia="宋体" w:cs="Times New Roman"/>
      <w:szCs w:val="24"/>
    </w:rPr>
  </w:style>
  <w:style w:type="paragraph" w:customStyle="1" w:styleId="33">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34">
    <w:name w:val="正文 含缩进"/>
    <w:basedOn w:val="1"/>
    <w:qFormat/>
    <w:uiPriority w:val="0"/>
    <w:pPr>
      <w:spacing w:line="360" w:lineRule="auto"/>
      <w:ind w:firstLine="424" w:firstLineChars="202"/>
    </w:pPr>
    <w:rPr>
      <w:sz w:val="20"/>
    </w:rPr>
  </w:style>
  <w:style w:type="paragraph" w:customStyle="1" w:styleId="35">
    <w:name w:val="Normal_3"/>
    <w:qFormat/>
    <w:uiPriority w:val="0"/>
    <w:rPr>
      <w:rFonts w:ascii="Calibri" w:hAnsi="Calibri" w:eastAsia="Times New Roman" w:cs="Times New Roman"/>
      <w:sz w:val="24"/>
      <w:szCs w:val="24"/>
      <w:lang w:val="en-US" w:eastAsia="zh-CN" w:bidi="ar-SA"/>
    </w:rPr>
  </w:style>
  <w:style w:type="character" w:customStyle="1" w:styleId="36">
    <w:name w:val="font31"/>
    <w:basedOn w:val="26"/>
    <w:qFormat/>
    <w:uiPriority w:val="0"/>
    <w:rPr>
      <w:rFonts w:hint="eastAsia" w:ascii="宋体" w:hAnsi="宋体" w:eastAsia="宋体" w:cs="宋体"/>
      <w:color w:val="000000"/>
      <w:sz w:val="30"/>
      <w:szCs w:val="30"/>
      <w:u w:val="none"/>
    </w:rPr>
  </w:style>
  <w:style w:type="character" w:customStyle="1" w:styleId="37">
    <w:name w:val="标题 1 Char"/>
    <w:link w:val="4"/>
    <w:qFormat/>
    <w:uiPriority w:val="9"/>
    <w:rPr>
      <w:b/>
      <w:bCs/>
      <w:kern w:val="44"/>
      <w:sz w:val="44"/>
      <w:szCs w:val="44"/>
    </w:rPr>
  </w:style>
  <w:style w:type="paragraph" w:customStyle="1" w:styleId="38">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Normal_14"/>
    <w:qFormat/>
    <w:uiPriority w:val="0"/>
    <w:rPr>
      <w:rFonts w:ascii="Calibri" w:hAnsi="Calibri" w:eastAsia="Times New Roman" w:cs="Times New Roman"/>
      <w:sz w:val="24"/>
      <w:szCs w:val="24"/>
      <w:lang w:val="en-US" w:eastAsia="zh-CN" w:bidi="ar-SA"/>
    </w:rPr>
  </w:style>
  <w:style w:type="paragraph" w:customStyle="1" w:styleId="41">
    <w:name w:val="Normal_15"/>
    <w:qFormat/>
    <w:uiPriority w:val="0"/>
    <w:pPr>
      <w:widowControl w:val="0"/>
      <w:jc w:val="both"/>
    </w:pPr>
    <w:rPr>
      <w:rFonts w:ascii="Calibri" w:hAnsi="Calibri" w:eastAsia="宋体" w:cs="Times New Roman"/>
      <w:lang w:val="en-US" w:eastAsia="zh-CN" w:bidi="ar-SA"/>
    </w:rPr>
  </w:style>
  <w:style w:type="paragraph" w:customStyle="1" w:styleId="42">
    <w:name w:val="Normal_16"/>
    <w:qFormat/>
    <w:uiPriority w:val="0"/>
    <w:rPr>
      <w:rFonts w:ascii="Calibri" w:hAnsi="Calibri"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211</Pages>
  <Words>111789</Words>
  <Characters>117159</Characters>
  <Lines>0</Lines>
  <Paragraphs>0</Paragraphs>
  <TotalTime>3</TotalTime>
  <ScaleCrop>false</ScaleCrop>
  <LinksUpToDate>false</LinksUpToDate>
  <CharactersWithSpaces>125276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2021-04-07T06:15:00Z</dcterms:created>
  <dc:creator>lenovo</dc:creator>
  <cp:lastModifiedBy>刘芬111</cp:lastModifiedBy>
  <cp:lastPrinted>2023-05-12T01:46:00Z</cp:lastPrinted>
  <dcterms:modified xsi:type="dcterms:W3CDTF">2023-07-31T04:10:21Z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EFC26D92707F49ECADAD7AEB41F12D3D</vt:lpwstr>
  </property>
</Properties>
</file>